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121101" w14:paraId="7B853A88" w14:textId="77777777" w:rsidTr="00CF518B">
        <w:tc>
          <w:tcPr>
            <w:tcW w:w="9062" w:type="dxa"/>
            <w:gridSpan w:val="2"/>
          </w:tcPr>
          <w:p w14:paraId="0FAA8F8A" w14:textId="77777777" w:rsidR="00121101" w:rsidRPr="00D64237" w:rsidRDefault="00121101" w:rsidP="00D642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Calibri Light" w:hAnsi="Calibri Light" w:cs="Calibri Light"/>
                <w:b/>
                <w:bCs/>
                <w:sz w:val="32"/>
                <w:szCs w:val="32"/>
              </w:rPr>
            </w:pPr>
            <w:r w:rsidRPr="00D64237">
              <w:rPr>
                <w:rFonts w:ascii="Calibri Light" w:hAnsi="Calibri Light" w:cs="Calibri Light"/>
                <w:b/>
                <w:bCs/>
                <w:sz w:val="32"/>
                <w:szCs w:val="32"/>
              </w:rPr>
              <w:t xml:space="preserve">FORMULÁŘ </w:t>
            </w:r>
            <w:proofErr w:type="gramStart"/>
            <w:r w:rsidRPr="00D64237">
              <w:rPr>
                <w:rFonts w:ascii="Calibri Light" w:hAnsi="Calibri Light" w:cs="Calibri Light"/>
                <w:b/>
                <w:bCs/>
                <w:sz w:val="32"/>
                <w:szCs w:val="32"/>
              </w:rPr>
              <w:t xml:space="preserve">NABÍDKY - </w:t>
            </w:r>
            <w:r w:rsidRPr="00D64237">
              <w:rPr>
                <w:rFonts w:ascii="Calibri Light" w:hAnsi="Calibri Light" w:cs="Calibri Light"/>
                <w:sz w:val="32"/>
                <w:szCs w:val="32"/>
              </w:rPr>
              <w:t>PROHLÁŠENÍ</w:t>
            </w:r>
            <w:proofErr w:type="gramEnd"/>
            <w:r w:rsidRPr="00D64237">
              <w:rPr>
                <w:rFonts w:ascii="Calibri Light" w:hAnsi="Calibri Light" w:cs="Calibri Light"/>
                <w:sz w:val="32"/>
                <w:szCs w:val="32"/>
              </w:rPr>
              <w:t xml:space="preserve"> DODAVATELE</w:t>
            </w:r>
            <w:r w:rsidRPr="00D64237">
              <w:rPr>
                <w:rFonts w:ascii="Calibri Light" w:hAnsi="Calibri Light" w:cs="Calibri Light"/>
                <w:b/>
                <w:bCs/>
                <w:sz w:val="32"/>
                <w:szCs w:val="32"/>
              </w:rPr>
              <w:t xml:space="preserve"> </w:t>
            </w:r>
          </w:p>
          <w:p w14:paraId="1D51519D" w14:textId="77777777" w:rsidR="00121101" w:rsidRPr="00D64237" w:rsidRDefault="00121101" w:rsidP="00D6423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Calibri Light" w:hAnsi="Calibri Light" w:cs="Calibri Light"/>
                <w:b/>
                <w:bCs/>
                <w:sz w:val="22"/>
                <w:szCs w:val="22"/>
              </w:rPr>
            </w:pPr>
            <w:r w:rsidRPr="00D64237">
              <w:rPr>
                <w:rFonts w:ascii="Calibri Light" w:hAnsi="Calibri Light" w:cs="Calibri Light"/>
                <w:b/>
                <w:bCs/>
                <w:sz w:val="22"/>
                <w:szCs w:val="22"/>
              </w:rPr>
              <w:t xml:space="preserve">Příloha č. 1 </w:t>
            </w:r>
            <w:r w:rsidR="008D2654">
              <w:rPr>
                <w:rFonts w:ascii="Calibri Light" w:hAnsi="Calibri Light" w:cs="Calibri Light"/>
                <w:b/>
                <w:bCs/>
                <w:sz w:val="22"/>
                <w:szCs w:val="22"/>
              </w:rPr>
              <w:t>Zadávacích podmínek</w:t>
            </w:r>
          </w:p>
          <w:p w14:paraId="53B4BB84" w14:textId="77777777" w:rsidR="00121101" w:rsidRPr="003B407E" w:rsidRDefault="00121101" w:rsidP="00121101">
            <w:pPr>
              <w:spacing w:before="120"/>
              <w:rPr>
                <w:rFonts w:ascii="Calibri Light" w:hAnsi="Calibri Light" w:cs="Calibri Light"/>
              </w:rPr>
            </w:pPr>
            <w:r w:rsidRPr="003B407E">
              <w:rPr>
                <w:rFonts w:ascii="Calibri Light" w:hAnsi="Calibri Light" w:cs="Calibri Light"/>
              </w:rPr>
              <w:t xml:space="preserve">Prohlášení účastníka </w:t>
            </w:r>
            <w:r>
              <w:rPr>
                <w:rFonts w:ascii="Calibri Light" w:hAnsi="Calibri Light" w:cs="Calibri Light"/>
              </w:rPr>
              <w:t>výběrového</w:t>
            </w:r>
            <w:r w:rsidRPr="003B407E">
              <w:rPr>
                <w:rFonts w:ascii="Calibri Light" w:hAnsi="Calibri Light" w:cs="Calibri Light"/>
              </w:rPr>
              <w:t xml:space="preserve"> řízení </w:t>
            </w:r>
            <w:r>
              <w:rPr>
                <w:rFonts w:ascii="Calibri Light" w:hAnsi="Calibri Light" w:cs="Calibri Light"/>
              </w:rPr>
              <w:t>mimo režim</w:t>
            </w:r>
            <w:r w:rsidRPr="003B407E">
              <w:rPr>
                <w:rFonts w:ascii="Calibri Light" w:hAnsi="Calibri Light" w:cs="Calibri Light"/>
              </w:rPr>
              <w:t xml:space="preserve"> zákona č 134/2016 Sb., o zadávání veřejných zakázek, v platném a účinném znění (dále jen „ZZVZ“ nebo „zákon“).</w:t>
            </w:r>
          </w:p>
          <w:p w14:paraId="578A9BBB" w14:textId="77777777" w:rsidR="00121101" w:rsidRDefault="00121101"/>
        </w:tc>
      </w:tr>
      <w:tr w:rsidR="00121101" w:rsidRPr="009A14B5" w14:paraId="588BA72B" w14:textId="77777777" w:rsidTr="00CF518B">
        <w:tc>
          <w:tcPr>
            <w:tcW w:w="2122" w:type="dxa"/>
          </w:tcPr>
          <w:p w14:paraId="41237F4C" w14:textId="77777777" w:rsidR="00121101" w:rsidRPr="009A14B5" w:rsidRDefault="00121101" w:rsidP="00121101">
            <w:pPr>
              <w:rPr>
                <w:rFonts w:ascii="Calibri Light" w:hAnsi="Calibri Light" w:cs="Calibri Light"/>
              </w:rPr>
            </w:pPr>
            <w:r w:rsidRPr="009A14B5">
              <w:rPr>
                <w:rFonts w:ascii="Calibri Light" w:hAnsi="Calibri Light" w:cs="Calibri Light"/>
              </w:rPr>
              <w:t>název veřejné zakázky:</w:t>
            </w:r>
          </w:p>
          <w:p w14:paraId="09D7653F" w14:textId="77777777" w:rsidR="00121101" w:rsidRPr="009A14B5" w:rsidRDefault="00121101"/>
        </w:tc>
        <w:tc>
          <w:tcPr>
            <w:tcW w:w="6940" w:type="dxa"/>
          </w:tcPr>
          <w:p w14:paraId="2753E52D" w14:textId="12666C7E" w:rsidR="00121101" w:rsidRPr="00D11D59" w:rsidRDefault="008E5B58" w:rsidP="00D11D59">
            <w:pPr>
              <w:rPr>
                <w:sz w:val="32"/>
                <w:szCs w:val="32"/>
              </w:rPr>
            </w:pPr>
            <w:r w:rsidRPr="008E5B58">
              <w:rPr>
                <w:b/>
                <w:bCs/>
                <w:sz w:val="32"/>
                <w:szCs w:val="32"/>
              </w:rPr>
              <w:t xml:space="preserve">Modernizace družin na ZŠ M. Kudeříkové </w:t>
            </w:r>
            <w:proofErr w:type="gramStart"/>
            <w:r w:rsidRPr="008E5B58">
              <w:rPr>
                <w:b/>
                <w:bCs/>
                <w:sz w:val="32"/>
                <w:szCs w:val="32"/>
              </w:rPr>
              <w:t xml:space="preserve">Havířov </w:t>
            </w:r>
            <w:r w:rsidR="00971C93">
              <w:rPr>
                <w:b/>
                <w:bCs/>
                <w:sz w:val="32"/>
                <w:szCs w:val="32"/>
              </w:rPr>
              <w:t xml:space="preserve">- </w:t>
            </w:r>
            <w:r w:rsidR="002E5F6C">
              <w:rPr>
                <w:sz w:val="32"/>
                <w:szCs w:val="32"/>
              </w:rPr>
              <w:t>stavební</w:t>
            </w:r>
            <w:proofErr w:type="gramEnd"/>
            <w:r w:rsidR="002E5F6C">
              <w:rPr>
                <w:sz w:val="32"/>
                <w:szCs w:val="32"/>
              </w:rPr>
              <w:t xml:space="preserve"> práce</w:t>
            </w:r>
          </w:p>
        </w:tc>
      </w:tr>
      <w:tr w:rsidR="00DA0980" w:rsidRPr="009A14B5" w14:paraId="7F4F6D7B" w14:textId="77777777" w:rsidTr="00CF518B">
        <w:tc>
          <w:tcPr>
            <w:tcW w:w="2122" w:type="dxa"/>
          </w:tcPr>
          <w:p w14:paraId="009902D4" w14:textId="77777777" w:rsidR="00DA0980" w:rsidRPr="009A14B5" w:rsidRDefault="00DA0980" w:rsidP="00DA0980">
            <w:r w:rsidRPr="009A14B5">
              <w:rPr>
                <w:rFonts w:ascii="Calibri Light" w:hAnsi="Calibri Light" w:cs="Calibri Light"/>
              </w:rPr>
              <w:t>Zadavatel:</w:t>
            </w:r>
          </w:p>
        </w:tc>
        <w:tc>
          <w:tcPr>
            <w:tcW w:w="6940" w:type="dxa"/>
          </w:tcPr>
          <w:p w14:paraId="090E2934" w14:textId="10D3D8A4" w:rsidR="00DA0980" w:rsidRPr="00DA0980" w:rsidRDefault="008E5B58" w:rsidP="00DA0980">
            <w:pPr>
              <w:pStyle w:val="Bezmezer"/>
              <w:rPr>
                <w:rFonts w:ascii="Calibri Light" w:hAnsi="Calibri Light" w:cs="Calibri Light"/>
                <w:b/>
                <w:bCs/>
              </w:rPr>
            </w:pPr>
            <w:r w:rsidRPr="008E5B58">
              <w:rPr>
                <w:rFonts w:ascii="Calibri Light" w:hAnsi="Calibri Light" w:cs="Calibri Light"/>
                <w:b/>
                <w:bCs/>
              </w:rPr>
              <w:t>Základní škola Havířov-Město M. Kudeříkové 14 okres Karviná, příspěvková organizace</w:t>
            </w:r>
          </w:p>
        </w:tc>
      </w:tr>
      <w:tr w:rsidR="00DA0980" w:rsidRPr="009A14B5" w14:paraId="034AF618" w14:textId="77777777" w:rsidTr="00CF518B">
        <w:tc>
          <w:tcPr>
            <w:tcW w:w="2122" w:type="dxa"/>
          </w:tcPr>
          <w:p w14:paraId="2527F8DD" w14:textId="77777777" w:rsidR="00DA0980" w:rsidRPr="009A14B5" w:rsidRDefault="00DA0980" w:rsidP="00DA0980">
            <w:r w:rsidRPr="009A14B5">
              <w:rPr>
                <w:rFonts w:ascii="Calibri Light" w:hAnsi="Calibri Light" w:cs="Calibri Light"/>
              </w:rPr>
              <w:t>se sídlem:</w:t>
            </w:r>
          </w:p>
        </w:tc>
        <w:tc>
          <w:tcPr>
            <w:tcW w:w="6940" w:type="dxa"/>
          </w:tcPr>
          <w:p w14:paraId="09830B08" w14:textId="31EF35F6" w:rsidR="00DA0980" w:rsidRPr="00534C99" w:rsidRDefault="008E5B58" w:rsidP="00DA0980">
            <w:pPr>
              <w:tabs>
                <w:tab w:val="left" w:pos="2127"/>
              </w:tabs>
              <w:ind w:left="2835" w:hanging="2835"/>
              <w:rPr>
                <w:rFonts w:ascii="Calibri Light" w:hAnsi="Calibri Light" w:cs="Calibri Light"/>
              </w:rPr>
            </w:pPr>
            <w:r w:rsidRPr="008E5B58">
              <w:rPr>
                <w:rFonts w:ascii="Calibri Light" w:hAnsi="Calibri Light" w:cs="Calibri Light"/>
              </w:rPr>
              <w:t>Marušky Kudeříkové 1143/14, Město, 73601 Havířov</w:t>
            </w:r>
          </w:p>
        </w:tc>
      </w:tr>
      <w:tr w:rsidR="00DA0980" w:rsidRPr="009A14B5" w14:paraId="71183AA8" w14:textId="77777777" w:rsidTr="00CF7AC7">
        <w:trPr>
          <w:trHeight w:val="64"/>
        </w:trPr>
        <w:tc>
          <w:tcPr>
            <w:tcW w:w="2122" w:type="dxa"/>
          </w:tcPr>
          <w:p w14:paraId="6DCFB56E" w14:textId="77777777" w:rsidR="00DA0980" w:rsidRPr="009A14B5" w:rsidRDefault="00DA0980" w:rsidP="00DA0980">
            <w:r w:rsidRPr="009A14B5">
              <w:rPr>
                <w:rFonts w:ascii="Calibri Light" w:hAnsi="Calibri Light" w:cs="Calibri Light"/>
              </w:rPr>
              <w:t>zastoupena:</w:t>
            </w:r>
          </w:p>
        </w:tc>
        <w:tc>
          <w:tcPr>
            <w:tcW w:w="6940" w:type="dxa"/>
          </w:tcPr>
          <w:p w14:paraId="54703E70" w14:textId="3C48AC58" w:rsidR="00DA0980" w:rsidRPr="00534C99" w:rsidRDefault="008E5B58" w:rsidP="00DA0980">
            <w:pPr>
              <w:tabs>
                <w:tab w:val="left" w:pos="2127"/>
              </w:tabs>
              <w:ind w:left="2835" w:hanging="2835"/>
              <w:rPr>
                <w:rFonts w:ascii="Calibri Light" w:hAnsi="Calibri Light" w:cs="Calibri Light"/>
              </w:rPr>
            </w:pPr>
            <w:r>
              <w:rPr>
                <w:rFonts w:ascii="Calibri Light" w:hAnsi="Calibri Light" w:cs="Calibri Light"/>
              </w:rPr>
              <w:t>Mgr. Janem Šebestou</w:t>
            </w:r>
            <w:r w:rsidR="00BE7248">
              <w:rPr>
                <w:rFonts w:ascii="Calibri Light" w:hAnsi="Calibri Light" w:cs="Calibri Light"/>
              </w:rPr>
              <w:t>, ředitelem</w:t>
            </w:r>
          </w:p>
        </w:tc>
      </w:tr>
      <w:tr w:rsidR="00DA0980" w:rsidRPr="009A14B5" w14:paraId="44B84F4E" w14:textId="77777777" w:rsidTr="00CF518B">
        <w:tc>
          <w:tcPr>
            <w:tcW w:w="2122" w:type="dxa"/>
          </w:tcPr>
          <w:p w14:paraId="498F356B" w14:textId="77777777" w:rsidR="00DA0980" w:rsidRPr="009A14B5" w:rsidRDefault="00DA0980" w:rsidP="00DA0980">
            <w:r w:rsidRPr="009A14B5">
              <w:rPr>
                <w:rFonts w:ascii="Calibri Light" w:hAnsi="Calibri Light" w:cs="Calibri Light"/>
              </w:rPr>
              <w:t>IČO:</w:t>
            </w:r>
          </w:p>
        </w:tc>
        <w:tc>
          <w:tcPr>
            <w:tcW w:w="6940" w:type="dxa"/>
          </w:tcPr>
          <w:p w14:paraId="1601236A" w14:textId="54A369E7" w:rsidR="00DA0980" w:rsidRPr="009A14B5" w:rsidRDefault="008E5B58" w:rsidP="00DA0980">
            <w:r w:rsidRPr="008E5B58">
              <w:rPr>
                <w:rFonts w:ascii="Calibri Light" w:hAnsi="Calibri Light" w:cs="Calibri Light"/>
                <w:sz w:val="21"/>
                <w:szCs w:val="21"/>
              </w:rPr>
              <w:t>62331248</w:t>
            </w:r>
          </w:p>
        </w:tc>
      </w:tr>
      <w:tr w:rsidR="00121101" w14:paraId="11E9DD59" w14:textId="77777777" w:rsidTr="00CF518B">
        <w:tc>
          <w:tcPr>
            <w:tcW w:w="9062" w:type="dxa"/>
            <w:gridSpan w:val="2"/>
            <w:tcBorders>
              <w:bottom w:val="single" w:sz="4" w:space="0" w:color="auto"/>
            </w:tcBorders>
          </w:tcPr>
          <w:p w14:paraId="6DC74D35" w14:textId="77777777" w:rsidR="00121101" w:rsidRDefault="00121101" w:rsidP="00121101">
            <w:pPr>
              <w:pStyle w:val="Nadpis1"/>
            </w:pPr>
            <w:r>
              <w:t>IDENTIFIKACE ÚČASTNÍKA</w:t>
            </w:r>
          </w:p>
        </w:tc>
      </w:tr>
      <w:tr w:rsidR="00121101" w:rsidRPr="00CF518B" w14:paraId="682E6466" w14:textId="77777777" w:rsidTr="00DE70EC">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DD52CF" w14:textId="77777777" w:rsidR="00121101" w:rsidRPr="00CF518B" w:rsidRDefault="00121101" w:rsidP="00130B09">
            <w:r w:rsidRPr="00CF518B">
              <w:rPr>
                <w:rFonts w:ascii="Calibri Light" w:hAnsi="Calibri Light" w:cs="Calibri Light"/>
              </w:rPr>
              <w:t>název fyzické nebo právnické osoby:</w:t>
            </w:r>
          </w:p>
        </w:tc>
        <w:tc>
          <w:tcPr>
            <w:tcW w:w="6940" w:type="dxa"/>
            <w:tcBorders>
              <w:top w:val="single" w:sz="4" w:space="0" w:color="auto"/>
              <w:left w:val="single" w:sz="4" w:space="0" w:color="auto"/>
              <w:bottom w:val="single" w:sz="4" w:space="0" w:color="auto"/>
              <w:right w:val="single" w:sz="4" w:space="0" w:color="auto"/>
            </w:tcBorders>
            <w:vAlign w:val="center"/>
          </w:tcPr>
          <w:p w14:paraId="6CBEA0DE" w14:textId="77777777" w:rsidR="00121101" w:rsidRPr="00CF518B" w:rsidRDefault="00121101" w:rsidP="00CF518B"/>
        </w:tc>
      </w:tr>
      <w:tr w:rsidR="00121101" w:rsidRPr="00CF518B" w14:paraId="500A0C88" w14:textId="77777777" w:rsidTr="00DE70EC">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E91B8" w14:textId="77777777" w:rsidR="00121101" w:rsidRPr="00CF518B" w:rsidRDefault="00121101" w:rsidP="00121101">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sídlo:</w:t>
            </w:r>
          </w:p>
        </w:tc>
        <w:tc>
          <w:tcPr>
            <w:tcW w:w="6940" w:type="dxa"/>
            <w:tcBorders>
              <w:top w:val="single" w:sz="4" w:space="0" w:color="auto"/>
              <w:left w:val="single" w:sz="4" w:space="0" w:color="auto"/>
              <w:bottom w:val="single" w:sz="4" w:space="0" w:color="auto"/>
              <w:right w:val="single" w:sz="4" w:space="0" w:color="auto"/>
            </w:tcBorders>
            <w:vAlign w:val="center"/>
          </w:tcPr>
          <w:p w14:paraId="4DB91290" w14:textId="77777777" w:rsidR="00121101" w:rsidRPr="00CF518B" w:rsidRDefault="00121101" w:rsidP="00CF518B"/>
        </w:tc>
      </w:tr>
      <w:tr w:rsidR="00121101" w:rsidRPr="00CF518B" w14:paraId="0D77C385" w14:textId="77777777" w:rsidTr="00DE70EC">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8F9EAA" w14:textId="77777777" w:rsidR="00121101" w:rsidRPr="00CF518B" w:rsidRDefault="00121101" w:rsidP="00121101">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IČO/DIČ:</w:t>
            </w:r>
          </w:p>
        </w:tc>
        <w:tc>
          <w:tcPr>
            <w:tcW w:w="6940" w:type="dxa"/>
            <w:tcBorders>
              <w:top w:val="single" w:sz="4" w:space="0" w:color="auto"/>
              <w:left w:val="single" w:sz="4" w:space="0" w:color="auto"/>
              <w:bottom w:val="single" w:sz="4" w:space="0" w:color="auto"/>
              <w:right w:val="single" w:sz="4" w:space="0" w:color="auto"/>
            </w:tcBorders>
            <w:vAlign w:val="center"/>
          </w:tcPr>
          <w:p w14:paraId="1CC6B0C2" w14:textId="77777777" w:rsidR="00121101" w:rsidRPr="00CF518B" w:rsidRDefault="00121101" w:rsidP="00CF518B"/>
        </w:tc>
      </w:tr>
      <w:tr w:rsidR="00121101" w:rsidRPr="00CF518B" w14:paraId="5CBB1E11" w14:textId="77777777" w:rsidTr="00DE70EC">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46BE8" w14:textId="77777777" w:rsidR="00121101" w:rsidRPr="00CF518B" w:rsidRDefault="00121101" w:rsidP="00121101">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kontaktní osoba:</w:t>
            </w:r>
          </w:p>
        </w:tc>
        <w:tc>
          <w:tcPr>
            <w:tcW w:w="6940" w:type="dxa"/>
            <w:tcBorders>
              <w:top w:val="single" w:sz="4" w:space="0" w:color="auto"/>
              <w:left w:val="single" w:sz="4" w:space="0" w:color="auto"/>
              <w:bottom w:val="single" w:sz="4" w:space="0" w:color="auto"/>
              <w:right w:val="single" w:sz="4" w:space="0" w:color="auto"/>
            </w:tcBorders>
            <w:vAlign w:val="center"/>
          </w:tcPr>
          <w:p w14:paraId="46FC6BA9" w14:textId="77777777" w:rsidR="00121101" w:rsidRPr="00CF518B" w:rsidRDefault="00121101" w:rsidP="00CF518B"/>
        </w:tc>
      </w:tr>
      <w:tr w:rsidR="00121101" w:rsidRPr="00CF518B" w14:paraId="3DC9E908" w14:textId="77777777" w:rsidTr="00DE70EC">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D4CB1" w14:textId="77777777" w:rsidR="00121101" w:rsidRPr="00CF518B" w:rsidRDefault="00121101" w:rsidP="00121101">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telefonní spojení/ e-mailová adresa:</w:t>
            </w:r>
          </w:p>
        </w:tc>
        <w:tc>
          <w:tcPr>
            <w:tcW w:w="6940" w:type="dxa"/>
            <w:tcBorders>
              <w:top w:val="single" w:sz="4" w:space="0" w:color="auto"/>
              <w:left w:val="single" w:sz="4" w:space="0" w:color="auto"/>
              <w:bottom w:val="single" w:sz="4" w:space="0" w:color="auto"/>
              <w:right w:val="single" w:sz="4" w:space="0" w:color="auto"/>
            </w:tcBorders>
            <w:vAlign w:val="center"/>
          </w:tcPr>
          <w:p w14:paraId="0EF3E5F7" w14:textId="77777777" w:rsidR="00121101" w:rsidRPr="00CF518B" w:rsidRDefault="00121101" w:rsidP="00CF518B"/>
        </w:tc>
      </w:tr>
      <w:tr w:rsidR="00655F9E" w:rsidRPr="00CF518B" w14:paraId="77FFF793" w14:textId="77777777" w:rsidTr="007A0FF2">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82C61" w14:textId="77777777" w:rsidR="00655F9E" w:rsidRPr="00CF518B" w:rsidRDefault="00655F9E" w:rsidP="007A0FF2">
            <w:pPr>
              <w:widowControl w:val="0"/>
              <w:suppressAutoHyphens/>
              <w:autoSpaceDE w:val="0"/>
              <w:autoSpaceDN w:val="0"/>
              <w:adjustRightInd w:val="0"/>
              <w:rPr>
                <w:rFonts w:ascii="Calibri Light" w:hAnsi="Calibri Light" w:cs="Calibri Light"/>
              </w:rPr>
            </w:pPr>
            <w:r>
              <w:rPr>
                <w:rFonts w:ascii="Calibri Light" w:hAnsi="Calibri Light" w:cs="Calibri Light"/>
              </w:rPr>
              <w:t>účastník prokazuje kvalifikaci</w:t>
            </w:r>
            <w:r w:rsidRPr="00F43DE6">
              <w:rPr>
                <w:rFonts w:ascii="Calibri Light" w:hAnsi="Calibri Light" w:cs="Calibri Light"/>
              </w:rPr>
              <w:t xml:space="preserve"> prostřednictvím jiné osoby</w:t>
            </w:r>
            <w:r>
              <w:rPr>
                <w:rFonts w:ascii="Calibri Light" w:hAnsi="Calibri Light" w:cs="Calibri Light"/>
              </w:rPr>
              <w:t>:</w:t>
            </w:r>
          </w:p>
        </w:tc>
        <w:tc>
          <w:tcPr>
            <w:tcW w:w="6940" w:type="dxa"/>
            <w:tcBorders>
              <w:top w:val="single" w:sz="4" w:space="0" w:color="auto"/>
              <w:left w:val="single" w:sz="4" w:space="0" w:color="auto"/>
              <w:bottom w:val="single" w:sz="4" w:space="0" w:color="auto"/>
              <w:right w:val="single" w:sz="4" w:space="0" w:color="auto"/>
            </w:tcBorders>
          </w:tcPr>
          <w:p w14:paraId="6F2B5F13" w14:textId="77777777" w:rsidR="00655F9E" w:rsidRPr="00CF518B" w:rsidRDefault="00655F9E" w:rsidP="007A0FF2">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fldChar w:fldCharType="begin">
                <w:ffData>
                  <w:name w:val="Zaškrtávací3"/>
                  <w:enabled/>
                  <w:calcOnExit w:val="0"/>
                  <w:checkBox>
                    <w:sizeAuto/>
                    <w:default w:val="0"/>
                  </w:checkBox>
                </w:ffData>
              </w:fldChar>
            </w:r>
            <w:r w:rsidRPr="00CF518B">
              <w:rPr>
                <w:rFonts w:ascii="Calibri Light" w:hAnsi="Calibri Light" w:cs="Calibri Light"/>
              </w:rPr>
              <w:instrText xml:space="preserve"> FORMCHECKBOX </w:instrText>
            </w:r>
            <w:r w:rsidRPr="00CF518B">
              <w:rPr>
                <w:rFonts w:ascii="Calibri Light" w:hAnsi="Calibri Light" w:cs="Calibri Light"/>
              </w:rPr>
            </w:r>
            <w:r w:rsidRPr="00CF518B">
              <w:rPr>
                <w:rFonts w:ascii="Calibri Light" w:hAnsi="Calibri Light" w:cs="Calibri Light"/>
              </w:rPr>
              <w:fldChar w:fldCharType="separate"/>
            </w:r>
            <w:r w:rsidRPr="00CF518B">
              <w:rPr>
                <w:rFonts w:ascii="Calibri Light" w:hAnsi="Calibri Light" w:cs="Calibri Light"/>
              </w:rPr>
              <w:fldChar w:fldCharType="end"/>
            </w:r>
            <w:r w:rsidRPr="00CF518B">
              <w:rPr>
                <w:rFonts w:ascii="Calibri Light" w:hAnsi="Calibri Light" w:cs="Calibri Light"/>
              </w:rPr>
              <w:t xml:space="preserve"> ANO</w:t>
            </w:r>
            <w:r>
              <w:rPr>
                <w:rFonts w:ascii="Calibri Light" w:hAnsi="Calibri Light" w:cs="Calibri Light"/>
              </w:rPr>
              <w:t xml:space="preserve"> </w:t>
            </w:r>
            <w:r w:rsidRPr="00BB5553">
              <w:rPr>
                <w:rFonts w:ascii="Calibri Light" w:hAnsi="Calibri Light" w:cs="Calibri Light"/>
                <w:i/>
                <w:iCs/>
                <w:sz w:val="18"/>
                <w:szCs w:val="18"/>
              </w:rPr>
              <w:t xml:space="preserve">(v případě, že dodavatel uvede tuto možnost, vyplní čl. </w:t>
            </w:r>
            <w:r>
              <w:rPr>
                <w:rFonts w:ascii="Calibri Light" w:hAnsi="Calibri Light" w:cs="Calibri Light"/>
                <w:i/>
                <w:iCs/>
                <w:sz w:val="18"/>
                <w:szCs w:val="18"/>
              </w:rPr>
              <w:t>IX</w:t>
            </w:r>
            <w:r w:rsidRPr="00BB5553">
              <w:rPr>
                <w:rFonts w:ascii="Calibri Light" w:hAnsi="Calibri Light" w:cs="Calibri Light"/>
                <w:i/>
                <w:iCs/>
                <w:sz w:val="18"/>
                <w:szCs w:val="18"/>
              </w:rPr>
              <w:t xml:space="preserve"> tohoto dokumentu)</w:t>
            </w:r>
          </w:p>
          <w:p w14:paraId="6DEB53EF" w14:textId="77777777" w:rsidR="00655F9E" w:rsidRPr="00CF518B" w:rsidRDefault="00655F9E" w:rsidP="007A0FF2">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fldChar w:fldCharType="begin">
                <w:ffData>
                  <w:name w:val="Zaškrtávací4"/>
                  <w:enabled/>
                  <w:calcOnExit w:val="0"/>
                  <w:checkBox>
                    <w:sizeAuto/>
                    <w:default w:val="0"/>
                  </w:checkBox>
                </w:ffData>
              </w:fldChar>
            </w:r>
            <w:r w:rsidRPr="00CF518B">
              <w:rPr>
                <w:rFonts w:ascii="Calibri Light" w:hAnsi="Calibri Light" w:cs="Calibri Light"/>
              </w:rPr>
              <w:instrText xml:space="preserve"> FORMCHECKBOX </w:instrText>
            </w:r>
            <w:r w:rsidRPr="00CF518B">
              <w:rPr>
                <w:rFonts w:ascii="Calibri Light" w:hAnsi="Calibri Light" w:cs="Calibri Light"/>
              </w:rPr>
            </w:r>
            <w:r w:rsidRPr="00CF518B">
              <w:rPr>
                <w:rFonts w:ascii="Calibri Light" w:hAnsi="Calibri Light" w:cs="Calibri Light"/>
              </w:rPr>
              <w:fldChar w:fldCharType="separate"/>
            </w:r>
            <w:r w:rsidRPr="00CF518B">
              <w:rPr>
                <w:rFonts w:ascii="Calibri Light" w:hAnsi="Calibri Light" w:cs="Calibri Light"/>
              </w:rPr>
              <w:fldChar w:fldCharType="end"/>
            </w:r>
            <w:r w:rsidRPr="00CF518B">
              <w:rPr>
                <w:rFonts w:ascii="Calibri Light" w:hAnsi="Calibri Light" w:cs="Calibri Light"/>
              </w:rPr>
              <w:t xml:space="preserve"> NE</w:t>
            </w:r>
            <w:r>
              <w:rPr>
                <w:rFonts w:ascii="Calibri Light" w:hAnsi="Calibri Light" w:cs="Calibri Light"/>
              </w:rPr>
              <w:t xml:space="preserve"> </w:t>
            </w:r>
            <w:r w:rsidRPr="00BB5553">
              <w:rPr>
                <w:rFonts w:ascii="Calibri Light" w:hAnsi="Calibri Light" w:cs="Calibri Light"/>
                <w:i/>
                <w:iCs/>
                <w:sz w:val="18"/>
                <w:szCs w:val="18"/>
              </w:rPr>
              <w:t xml:space="preserve">(v případě, že dodavatel uvede tuto možnost, čl. </w:t>
            </w:r>
            <w:r>
              <w:rPr>
                <w:rFonts w:ascii="Calibri Light" w:hAnsi="Calibri Light" w:cs="Calibri Light"/>
                <w:i/>
                <w:iCs/>
                <w:sz w:val="18"/>
                <w:szCs w:val="18"/>
              </w:rPr>
              <w:t>IX</w:t>
            </w:r>
            <w:r w:rsidRPr="00BB5553">
              <w:rPr>
                <w:rFonts w:ascii="Calibri Light" w:hAnsi="Calibri Light" w:cs="Calibri Light"/>
                <w:i/>
                <w:iCs/>
                <w:sz w:val="18"/>
                <w:szCs w:val="18"/>
              </w:rPr>
              <w:t xml:space="preserve"> tohoto dokumentu</w:t>
            </w:r>
            <w:r>
              <w:rPr>
                <w:rFonts w:ascii="Calibri Light" w:hAnsi="Calibri Light" w:cs="Calibri Light"/>
                <w:i/>
                <w:iCs/>
                <w:sz w:val="18"/>
                <w:szCs w:val="18"/>
              </w:rPr>
              <w:t xml:space="preserve"> nevyplňuje</w:t>
            </w:r>
            <w:r w:rsidRPr="00BB5553">
              <w:rPr>
                <w:rFonts w:ascii="Calibri Light" w:hAnsi="Calibri Light" w:cs="Calibri Light"/>
                <w:i/>
                <w:iCs/>
                <w:sz w:val="18"/>
                <w:szCs w:val="18"/>
              </w:rPr>
              <w:t>)</w:t>
            </w:r>
          </w:p>
        </w:tc>
      </w:tr>
      <w:tr w:rsidR="00E15DDB" w:rsidRPr="00CF518B" w14:paraId="30A1761A" w14:textId="77777777" w:rsidTr="000F3C27">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DA982" w14:textId="77777777" w:rsidR="00E15DDB" w:rsidRPr="00CF518B" w:rsidRDefault="00E15DDB" w:rsidP="000F3C27">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účastník využívá poddodavatele:</w:t>
            </w:r>
          </w:p>
        </w:tc>
        <w:tc>
          <w:tcPr>
            <w:tcW w:w="6940" w:type="dxa"/>
            <w:tcBorders>
              <w:top w:val="single" w:sz="4" w:space="0" w:color="auto"/>
              <w:left w:val="single" w:sz="4" w:space="0" w:color="auto"/>
              <w:bottom w:val="single" w:sz="4" w:space="0" w:color="auto"/>
              <w:right w:val="single" w:sz="4" w:space="0" w:color="auto"/>
            </w:tcBorders>
          </w:tcPr>
          <w:p w14:paraId="6F5C8C48" w14:textId="50AAC839" w:rsidR="00E15DDB" w:rsidRPr="00CF518B" w:rsidRDefault="00E15DDB" w:rsidP="000F3C27">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fldChar w:fldCharType="begin">
                <w:ffData>
                  <w:name w:val="Zaškrtávací3"/>
                  <w:enabled/>
                  <w:calcOnExit w:val="0"/>
                  <w:checkBox>
                    <w:sizeAuto/>
                    <w:default w:val="0"/>
                  </w:checkBox>
                </w:ffData>
              </w:fldChar>
            </w:r>
            <w:r w:rsidRPr="00CF518B">
              <w:rPr>
                <w:rFonts w:ascii="Calibri Light" w:hAnsi="Calibri Light" w:cs="Calibri Light"/>
              </w:rPr>
              <w:instrText xml:space="preserve"> FORMCHECKBOX </w:instrText>
            </w:r>
            <w:r w:rsidRPr="00CF518B">
              <w:rPr>
                <w:rFonts w:ascii="Calibri Light" w:hAnsi="Calibri Light" w:cs="Calibri Light"/>
              </w:rPr>
            </w:r>
            <w:r w:rsidRPr="00CF518B">
              <w:rPr>
                <w:rFonts w:ascii="Calibri Light" w:hAnsi="Calibri Light" w:cs="Calibri Light"/>
              </w:rPr>
              <w:fldChar w:fldCharType="separate"/>
            </w:r>
            <w:r w:rsidRPr="00CF518B">
              <w:rPr>
                <w:rFonts w:ascii="Calibri Light" w:hAnsi="Calibri Light" w:cs="Calibri Light"/>
              </w:rPr>
              <w:fldChar w:fldCharType="end"/>
            </w:r>
            <w:r w:rsidRPr="00CF518B">
              <w:rPr>
                <w:rFonts w:ascii="Calibri Light" w:hAnsi="Calibri Light" w:cs="Calibri Light"/>
              </w:rPr>
              <w:t xml:space="preserve"> ANO</w:t>
            </w:r>
            <w:r>
              <w:rPr>
                <w:rFonts w:ascii="Calibri Light" w:hAnsi="Calibri Light" w:cs="Calibri Light"/>
              </w:rPr>
              <w:t xml:space="preserve"> </w:t>
            </w:r>
            <w:r w:rsidRPr="00BB5553">
              <w:rPr>
                <w:rFonts w:ascii="Calibri Light" w:hAnsi="Calibri Light" w:cs="Calibri Light"/>
                <w:i/>
                <w:iCs/>
                <w:sz w:val="18"/>
                <w:szCs w:val="18"/>
              </w:rPr>
              <w:t xml:space="preserve">(v případě, že dodavatel uvede tuto možnost, vyplní čl. </w:t>
            </w:r>
            <w:r w:rsidR="0038710F">
              <w:rPr>
                <w:rFonts w:ascii="Calibri Light" w:hAnsi="Calibri Light" w:cs="Calibri Light"/>
                <w:i/>
                <w:iCs/>
                <w:sz w:val="18"/>
                <w:szCs w:val="18"/>
              </w:rPr>
              <w:t>X</w:t>
            </w:r>
            <w:r w:rsidR="007117C4">
              <w:rPr>
                <w:rFonts w:ascii="Calibri Light" w:hAnsi="Calibri Light" w:cs="Calibri Light"/>
                <w:i/>
                <w:iCs/>
                <w:sz w:val="18"/>
                <w:szCs w:val="18"/>
              </w:rPr>
              <w:t>.</w:t>
            </w:r>
            <w:r w:rsidRPr="00BB5553">
              <w:rPr>
                <w:rFonts w:ascii="Calibri Light" w:hAnsi="Calibri Light" w:cs="Calibri Light"/>
                <w:i/>
                <w:iCs/>
                <w:sz w:val="18"/>
                <w:szCs w:val="18"/>
              </w:rPr>
              <w:t xml:space="preserve"> tohoto dokumentu)</w:t>
            </w:r>
          </w:p>
          <w:p w14:paraId="4C7E9EDE" w14:textId="225EF030" w:rsidR="00E15DDB" w:rsidRPr="00CF518B" w:rsidRDefault="00E15DDB" w:rsidP="000F3C27">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fldChar w:fldCharType="begin">
                <w:ffData>
                  <w:name w:val="Zaškrtávací4"/>
                  <w:enabled/>
                  <w:calcOnExit w:val="0"/>
                  <w:checkBox>
                    <w:sizeAuto/>
                    <w:default w:val="0"/>
                  </w:checkBox>
                </w:ffData>
              </w:fldChar>
            </w:r>
            <w:r w:rsidRPr="00CF518B">
              <w:rPr>
                <w:rFonts w:ascii="Calibri Light" w:hAnsi="Calibri Light" w:cs="Calibri Light"/>
              </w:rPr>
              <w:instrText xml:space="preserve"> FORMCHECKBOX </w:instrText>
            </w:r>
            <w:r w:rsidRPr="00CF518B">
              <w:rPr>
                <w:rFonts w:ascii="Calibri Light" w:hAnsi="Calibri Light" w:cs="Calibri Light"/>
              </w:rPr>
            </w:r>
            <w:r w:rsidRPr="00CF518B">
              <w:rPr>
                <w:rFonts w:ascii="Calibri Light" w:hAnsi="Calibri Light" w:cs="Calibri Light"/>
              </w:rPr>
              <w:fldChar w:fldCharType="separate"/>
            </w:r>
            <w:r w:rsidRPr="00CF518B">
              <w:rPr>
                <w:rFonts w:ascii="Calibri Light" w:hAnsi="Calibri Light" w:cs="Calibri Light"/>
              </w:rPr>
              <w:fldChar w:fldCharType="end"/>
            </w:r>
            <w:r w:rsidRPr="00CF518B">
              <w:rPr>
                <w:rFonts w:ascii="Calibri Light" w:hAnsi="Calibri Light" w:cs="Calibri Light"/>
              </w:rPr>
              <w:t xml:space="preserve"> NE</w:t>
            </w:r>
            <w:r>
              <w:rPr>
                <w:rFonts w:ascii="Calibri Light" w:hAnsi="Calibri Light" w:cs="Calibri Light"/>
              </w:rPr>
              <w:t xml:space="preserve"> </w:t>
            </w:r>
            <w:r w:rsidRPr="00BB5553">
              <w:rPr>
                <w:rFonts w:ascii="Calibri Light" w:hAnsi="Calibri Light" w:cs="Calibri Light"/>
                <w:i/>
                <w:iCs/>
                <w:sz w:val="18"/>
                <w:szCs w:val="18"/>
              </w:rPr>
              <w:t xml:space="preserve">(v případě, že dodavatel uvede tuto možnost, čl. </w:t>
            </w:r>
            <w:r w:rsidR="0038710F">
              <w:rPr>
                <w:rFonts w:ascii="Calibri Light" w:hAnsi="Calibri Light" w:cs="Calibri Light"/>
                <w:i/>
                <w:iCs/>
                <w:sz w:val="18"/>
                <w:szCs w:val="18"/>
              </w:rPr>
              <w:t>X</w:t>
            </w:r>
            <w:r w:rsidR="007117C4">
              <w:rPr>
                <w:rFonts w:ascii="Calibri Light" w:hAnsi="Calibri Light" w:cs="Calibri Light"/>
                <w:i/>
                <w:iCs/>
                <w:sz w:val="18"/>
                <w:szCs w:val="18"/>
              </w:rPr>
              <w:t>.</w:t>
            </w:r>
            <w:r w:rsidRPr="00BB5553">
              <w:rPr>
                <w:rFonts w:ascii="Calibri Light" w:hAnsi="Calibri Light" w:cs="Calibri Light"/>
                <w:i/>
                <w:iCs/>
                <w:sz w:val="18"/>
                <w:szCs w:val="18"/>
              </w:rPr>
              <w:t xml:space="preserve"> tohoto dokumentu</w:t>
            </w:r>
            <w:r>
              <w:rPr>
                <w:rFonts w:ascii="Calibri Light" w:hAnsi="Calibri Light" w:cs="Calibri Light"/>
                <w:i/>
                <w:iCs/>
                <w:sz w:val="18"/>
                <w:szCs w:val="18"/>
              </w:rPr>
              <w:t xml:space="preserve"> nevyplňuje</w:t>
            </w:r>
            <w:r w:rsidRPr="00BB5553">
              <w:rPr>
                <w:rFonts w:ascii="Calibri Light" w:hAnsi="Calibri Light" w:cs="Calibri Light"/>
                <w:i/>
                <w:iCs/>
                <w:sz w:val="18"/>
                <w:szCs w:val="18"/>
              </w:rPr>
              <w:t>)</w:t>
            </w:r>
          </w:p>
        </w:tc>
      </w:tr>
      <w:tr w:rsidR="00121101" w14:paraId="58E97103" w14:textId="77777777" w:rsidTr="001F0F29">
        <w:tc>
          <w:tcPr>
            <w:tcW w:w="9062" w:type="dxa"/>
            <w:gridSpan w:val="2"/>
            <w:tcBorders>
              <w:bottom w:val="single" w:sz="8" w:space="0" w:color="auto"/>
            </w:tcBorders>
            <w:vAlign w:val="center"/>
          </w:tcPr>
          <w:p w14:paraId="3D3C99EA" w14:textId="77777777" w:rsidR="00121101" w:rsidRDefault="00121101" w:rsidP="00121101">
            <w:pPr>
              <w:pStyle w:val="Nadpis1"/>
            </w:pPr>
            <w:r>
              <w:t>NABÍDKOVÁ CENA</w:t>
            </w:r>
          </w:p>
        </w:tc>
      </w:tr>
      <w:tr w:rsidR="00121101" w:rsidRPr="00CF518B" w14:paraId="489F6ACC" w14:textId="77777777" w:rsidTr="001F0F29">
        <w:tc>
          <w:tcPr>
            <w:tcW w:w="212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A1531D" w14:textId="77777777" w:rsidR="00121101" w:rsidRPr="00CF518B" w:rsidRDefault="00121101" w:rsidP="00121101">
            <w:pPr>
              <w:widowControl w:val="0"/>
              <w:suppressAutoHyphens/>
              <w:autoSpaceDE w:val="0"/>
              <w:autoSpaceDN w:val="0"/>
              <w:adjustRightInd w:val="0"/>
              <w:rPr>
                <w:rFonts w:ascii="Calibri Light" w:hAnsi="Calibri Light" w:cs="Calibri Light"/>
                <w:b/>
                <w:bCs/>
              </w:rPr>
            </w:pPr>
            <w:r w:rsidRPr="00CF518B">
              <w:rPr>
                <w:rFonts w:ascii="Calibri Light" w:hAnsi="Calibri Light" w:cs="Calibri Light"/>
                <w:b/>
                <w:bCs/>
              </w:rPr>
              <w:t>NABÍDKOVÁ CENA CELKEM bez DPH</w:t>
            </w:r>
          </w:p>
          <w:p w14:paraId="5DFE3CE6" w14:textId="77777777" w:rsidR="00121101" w:rsidRPr="00CF518B" w:rsidRDefault="00121101" w:rsidP="00121101">
            <w:pPr>
              <w:widowControl w:val="0"/>
              <w:suppressAutoHyphens/>
              <w:autoSpaceDE w:val="0"/>
              <w:autoSpaceDN w:val="0"/>
              <w:adjustRightInd w:val="0"/>
              <w:rPr>
                <w:rFonts w:ascii="Calibri Light" w:hAnsi="Calibri Light" w:cs="Calibri Light"/>
                <w:b/>
                <w:bCs/>
              </w:rPr>
            </w:pPr>
            <w:r w:rsidRPr="00CF518B">
              <w:rPr>
                <w:rFonts w:ascii="Calibri Light" w:hAnsi="Calibri Light" w:cs="Calibri Light"/>
                <w:b/>
                <w:bCs/>
              </w:rPr>
              <w:t>(hodnotící kritérium)</w:t>
            </w:r>
          </w:p>
        </w:tc>
        <w:tc>
          <w:tcPr>
            <w:tcW w:w="6940" w:type="dxa"/>
            <w:tcBorders>
              <w:top w:val="single" w:sz="8" w:space="0" w:color="auto"/>
              <w:left w:val="single" w:sz="8" w:space="0" w:color="auto"/>
              <w:bottom w:val="single" w:sz="8" w:space="0" w:color="auto"/>
              <w:right w:val="single" w:sz="8" w:space="0" w:color="auto"/>
            </w:tcBorders>
            <w:vAlign w:val="center"/>
          </w:tcPr>
          <w:p w14:paraId="7D733AB0" w14:textId="77777777" w:rsidR="00121101" w:rsidRPr="001F0F29" w:rsidRDefault="00121101" w:rsidP="001F0F29">
            <w:pPr>
              <w:rPr>
                <w:b/>
                <w:bCs/>
              </w:rPr>
            </w:pPr>
          </w:p>
        </w:tc>
      </w:tr>
      <w:tr w:rsidR="00121101" w:rsidRPr="00CF518B" w14:paraId="41324C53" w14:textId="77777777" w:rsidTr="001F0F29">
        <w:tc>
          <w:tcPr>
            <w:tcW w:w="2122"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26D0ED80" w14:textId="77777777" w:rsidR="00121101" w:rsidRPr="00CF518B" w:rsidRDefault="00121101" w:rsidP="00121101">
            <w:pPr>
              <w:widowControl w:val="0"/>
              <w:suppressAutoHyphens/>
              <w:autoSpaceDE w:val="0"/>
              <w:autoSpaceDN w:val="0"/>
              <w:adjustRightInd w:val="0"/>
              <w:rPr>
                <w:rFonts w:ascii="Calibri Light" w:hAnsi="Calibri Light" w:cs="Calibri Light"/>
              </w:rPr>
            </w:pPr>
            <w:r w:rsidRPr="00CF518B">
              <w:rPr>
                <w:rFonts w:ascii="Calibri Light" w:hAnsi="Calibri Light" w:cs="Calibri Light"/>
              </w:rPr>
              <w:t>samostatně DPH</w:t>
            </w:r>
          </w:p>
        </w:tc>
        <w:tc>
          <w:tcPr>
            <w:tcW w:w="6940" w:type="dxa"/>
            <w:tcBorders>
              <w:top w:val="single" w:sz="8" w:space="0" w:color="auto"/>
              <w:left w:val="single" w:sz="4" w:space="0" w:color="auto"/>
              <w:bottom w:val="single" w:sz="4" w:space="0" w:color="auto"/>
              <w:right w:val="single" w:sz="4" w:space="0" w:color="auto"/>
            </w:tcBorders>
            <w:vAlign w:val="center"/>
          </w:tcPr>
          <w:p w14:paraId="383415BA" w14:textId="77777777" w:rsidR="00121101" w:rsidRPr="00CF518B" w:rsidRDefault="00121101" w:rsidP="001F0F29"/>
        </w:tc>
      </w:tr>
      <w:tr w:rsidR="00121101" w:rsidRPr="00CF518B" w14:paraId="774B2187" w14:textId="77777777" w:rsidTr="001F0F29">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6D821" w14:textId="77777777" w:rsidR="00121101" w:rsidRPr="00CF518B" w:rsidRDefault="00121101">
            <w:r w:rsidRPr="00CF518B">
              <w:rPr>
                <w:rFonts w:ascii="Calibri Light" w:hAnsi="Calibri Light" w:cs="Calibri Light"/>
              </w:rPr>
              <w:t>NABÍDKOVÁ CENA CELKEM včetně DPH</w:t>
            </w:r>
          </w:p>
        </w:tc>
        <w:tc>
          <w:tcPr>
            <w:tcW w:w="6940" w:type="dxa"/>
            <w:tcBorders>
              <w:top w:val="single" w:sz="4" w:space="0" w:color="auto"/>
              <w:left w:val="single" w:sz="4" w:space="0" w:color="auto"/>
              <w:bottom w:val="single" w:sz="4" w:space="0" w:color="auto"/>
              <w:right w:val="single" w:sz="4" w:space="0" w:color="auto"/>
            </w:tcBorders>
            <w:vAlign w:val="center"/>
          </w:tcPr>
          <w:p w14:paraId="38BE4ADF" w14:textId="77777777" w:rsidR="00121101" w:rsidRPr="00CF518B" w:rsidRDefault="00121101" w:rsidP="001F0F29"/>
        </w:tc>
      </w:tr>
      <w:tr w:rsidR="00121101" w14:paraId="24A3A1E1" w14:textId="77777777" w:rsidTr="001F0F29">
        <w:tc>
          <w:tcPr>
            <w:tcW w:w="9062" w:type="dxa"/>
            <w:gridSpan w:val="2"/>
            <w:tcBorders>
              <w:top w:val="single" w:sz="4" w:space="0" w:color="auto"/>
            </w:tcBorders>
          </w:tcPr>
          <w:p w14:paraId="1852340D" w14:textId="77777777" w:rsidR="00121101" w:rsidRDefault="00121101" w:rsidP="00121101">
            <w:pPr>
              <w:pStyle w:val="Nadpis1"/>
            </w:pPr>
            <w:r>
              <w:t>PROHLÁŠENÍ K ZADÁVACÍM PODMÍNKÁM</w:t>
            </w:r>
          </w:p>
        </w:tc>
      </w:tr>
      <w:tr w:rsidR="00E15DDB" w:rsidRPr="00CF518B" w14:paraId="2F92C6AC" w14:textId="77777777" w:rsidTr="000F3C27">
        <w:tc>
          <w:tcPr>
            <w:tcW w:w="9062" w:type="dxa"/>
            <w:gridSpan w:val="2"/>
          </w:tcPr>
          <w:p w14:paraId="3485EF55" w14:textId="77777777" w:rsidR="00E15DDB" w:rsidRPr="00CF518B" w:rsidRDefault="00E15DDB" w:rsidP="000F3C27">
            <w:pPr>
              <w:jc w:val="both"/>
            </w:pPr>
            <w:r w:rsidRPr="00CF518B">
              <w:t>Dodavatel čestně prohlašuje, že plně akceptuje zadávací podmínky veřejné zakázky, a to včetně případných vysvětlení, změn nebo doplnění zadávacích podmínek, a nemá k nim žádné výhrady nebo požadavky na upřesnění,</w:t>
            </w:r>
          </w:p>
          <w:p w14:paraId="113B6B5F" w14:textId="77777777" w:rsidR="00E15DDB" w:rsidRPr="00CF518B" w:rsidRDefault="00E15DDB" w:rsidP="000F3C27">
            <w:pPr>
              <w:jc w:val="both"/>
            </w:pPr>
            <w:r w:rsidRPr="00CF518B">
              <w:t>Dodavatel potvrzuje, že se seznámil se všemi dokumenty obsahujícími zadávací podmínky, a to i v jejich vzájemné souvislosti, shledal je srozumitelné a dostačující pro zpracování nabídky a následné plnění veřejné zakázky.</w:t>
            </w:r>
          </w:p>
        </w:tc>
      </w:tr>
      <w:tr w:rsidR="00E15DDB" w14:paraId="2224F0A8" w14:textId="77777777" w:rsidTr="000F3C27">
        <w:tc>
          <w:tcPr>
            <w:tcW w:w="9062" w:type="dxa"/>
            <w:gridSpan w:val="2"/>
          </w:tcPr>
          <w:p w14:paraId="2CDC7FF0" w14:textId="77777777" w:rsidR="00E15DDB" w:rsidRPr="002540AA" w:rsidRDefault="00E15DDB" w:rsidP="000F3C27">
            <w:pPr>
              <w:pStyle w:val="Nadpis1"/>
            </w:pPr>
            <w:r w:rsidRPr="002540AA">
              <w:lastRenderedPageBreak/>
              <w:t>PROHLÁŠENÍ K</w:t>
            </w:r>
            <w:r>
              <w:t> DODRŽOVÁNÍ PRAVIDEL DNSH</w:t>
            </w:r>
          </w:p>
        </w:tc>
      </w:tr>
      <w:tr w:rsidR="00534C99" w14:paraId="4A493F29" w14:textId="77777777" w:rsidTr="000F3C27">
        <w:tc>
          <w:tcPr>
            <w:tcW w:w="9062" w:type="dxa"/>
            <w:gridSpan w:val="2"/>
          </w:tcPr>
          <w:p w14:paraId="7E312808"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Dodavatel čestně prohlašuje, že je obeznámen a bere na vědomí podmínky vycházející z principu významného nepoškozování enviro</w:t>
            </w:r>
            <w:r w:rsidR="00D34EC8">
              <w:rPr>
                <w:rFonts w:ascii="Calibri Light" w:hAnsi="Calibri Light" w:cs="Calibri Light"/>
              </w:rPr>
              <w:t>n</w:t>
            </w:r>
            <w:r w:rsidRPr="00D11D59">
              <w:rPr>
                <w:rFonts w:ascii="Calibri Light" w:hAnsi="Calibri Light" w:cs="Calibri Light"/>
              </w:rPr>
              <w:t xml:space="preserve">mentálních cílů Do </w:t>
            </w:r>
            <w:r>
              <w:rPr>
                <w:rFonts w:ascii="Calibri Light" w:hAnsi="Calibri Light" w:cs="Calibri Light"/>
              </w:rPr>
              <w:t>No</w:t>
            </w:r>
            <w:r w:rsidRPr="00D11D59">
              <w:rPr>
                <w:rFonts w:ascii="Calibri Light" w:hAnsi="Calibri Light" w:cs="Calibri Light"/>
              </w:rPr>
              <w:t xml:space="preserve"> </w:t>
            </w:r>
            <w:proofErr w:type="spellStart"/>
            <w:r>
              <w:rPr>
                <w:rFonts w:ascii="Calibri Light" w:hAnsi="Calibri Light" w:cs="Calibri Light"/>
              </w:rPr>
              <w:t>S</w:t>
            </w:r>
            <w:r w:rsidRPr="00D11D59">
              <w:rPr>
                <w:rFonts w:ascii="Calibri Light" w:hAnsi="Calibri Light" w:cs="Calibri Light"/>
              </w:rPr>
              <w:t>ignificant</w:t>
            </w:r>
            <w:proofErr w:type="spellEnd"/>
            <w:r w:rsidRPr="00D11D59">
              <w:rPr>
                <w:rFonts w:ascii="Calibri Light" w:hAnsi="Calibri Light" w:cs="Calibri Light"/>
              </w:rPr>
              <w:t xml:space="preserve"> </w:t>
            </w:r>
            <w:proofErr w:type="spellStart"/>
            <w:r>
              <w:rPr>
                <w:rFonts w:ascii="Calibri Light" w:hAnsi="Calibri Light" w:cs="Calibri Light"/>
              </w:rPr>
              <w:t>H</w:t>
            </w:r>
            <w:r w:rsidRPr="00D11D59">
              <w:rPr>
                <w:rFonts w:ascii="Calibri Light" w:hAnsi="Calibri Light" w:cs="Calibri Light"/>
              </w:rPr>
              <w:t>arm</w:t>
            </w:r>
            <w:proofErr w:type="spellEnd"/>
            <w:r>
              <w:rPr>
                <w:rFonts w:ascii="Calibri Light" w:hAnsi="Calibri Light" w:cs="Calibri Light"/>
              </w:rPr>
              <w:t xml:space="preserve"> (</w:t>
            </w:r>
            <w:r w:rsidRPr="00D11D59">
              <w:rPr>
                <w:rFonts w:ascii="Calibri Light" w:hAnsi="Calibri Light" w:cs="Calibri Light"/>
              </w:rPr>
              <w:t>DNSH), vycházejícího z článku č. 17 nařízení Evropského parlamentu a Rady (EU) 2020/852 ze dne 18. června 2020 o zřízení rámce pro usnadnění udržitelných investic a o změně nařízení (EU) 2019/2088.</w:t>
            </w:r>
          </w:p>
          <w:p w14:paraId="3ED9B44A" w14:textId="77777777" w:rsidR="002E5F6C" w:rsidRPr="00D11D59" w:rsidRDefault="002E5F6C" w:rsidP="002E5F6C">
            <w:pPr>
              <w:jc w:val="both"/>
              <w:rPr>
                <w:rFonts w:ascii="Calibri Light" w:hAnsi="Calibri Light" w:cs="Calibri Light"/>
              </w:rPr>
            </w:pPr>
          </w:p>
          <w:p w14:paraId="40E65E9D"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Dodavatel dále prohlašuje, že nezařadí do cenové nabídky mezi oceněné položky na:</w:t>
            </w:r>
          </w:p>
          <w:p w14:paraId="60C87DCE"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investice do výroby, zpracování, přepravy, distribuce, skladování nebo spalování fosilních paliv včetně investic do materiálního využití fosilních paliv;</w:t>
            </w:r>
          </w:p>
          <w:p w14:paraId="068F40B3"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nové spotřebiče, které nesplňují nejvyšší dostupnou energetickou třídu dle příslušné legislativy pro daný typ spotřebiče;</w:t>
            </w:r>
          </w:p>
          <w:p w14:paraId="40B1C5FB" w14:textId="2C70F4AC"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výměnu zdroje energie bez toho, že budova bude po realizaci projektu plnit minimálně parametry energetické náročnosti definované národní legislativou (§ 6 odst. 2 vyhlášky č.264/2020 Sb., o energetické náročnosti budov);</w:t>
            </w:r>
          </w:p>
          <w:p w14:paraId="7F04F570"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zařízení využívajících vodu, které nesplňují následující podmínky:</w:t>
            </w:r>
          </w:p>
          <w:p w14:paraId="7C48BFEC"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sprchy mají maximální průtok vody 8 l/min;</w:t>
            </w:r>
          </w:p>
          <w:p w14:paraId="0DF7B2B4"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WC, zahrnující soupravy, mísy a splachovací nádrže, mají úplný objem splachovací vody maximálně 6 l. a maximální průměrný objem splachovací vody 3,5l;</w:t>
            </w:r>
          </w:p>
          <w:p w14:paraId="728F6181"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pisoáry spotřebují maximálně 2 l/mísu/hodinu. Splachovací pisoáry mají maximální úplný objem splachovací vody 1 l;</w:t>
            </w:r>
          </w:p>
          <w:p w14:paraId="019C81F6"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umyvadlové baterie a kuchyňské baterie mají maximální průtok 6 l/min.</w:t>
            </w:r>
          </w:p>
          <w:p w14:paraId="6C3263A6"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 xml:space="preserve">zařízení bateriové akumulace pro obnovitelné zdroje energie, které jsou na bázi olova, </w:t>
            </w:r>
            <w:proofErr w:type="spellStart"/>
            <w:r w:rsidRPr="00D11D59">
              <w:rPr>
                <w:rFonts w:ascii="Calibri Light" w:hAnsi="Calibri Light" w:cs="Calibri Light"/>
              </w:rPr>
              <w:t>NiCd</w:t>
            </w:r>
            <w:proofErr w:type="spellEnd"/>
            <w:r w:rsidRPr="00D11D59">
              <w:rPr>
                <w:rFonts w:ascii="Calibri Light" w:hAnsi="Calibri Light" w:cs="Calibri Light"/>
              </w:rPr>
              <w:t xml:space="preserve"> a </w:t>
            </w:r>
            <w:proofErr w:type="spellStart"/>
            <w:r w:rsidRPr="00D11D59">
              <w:rPr>
                <w:rFonts w:ascii="Calibri Light" w:hAnsi="Calibri Light" w:cs="Calibri Light"/>
              </w:rPr>
              <w:t>NiMH</w:t>
            </w:r>
            <w:proofErr w:type="spellEnd"/>
            <w:r w:rsidRPr="00D11D59">
              <w:rPr>
                <w:rFonts w:ascii="Calibri Light" w:hAnsi="Calibri Light" w:cs="Calibri Light"/>
              </w:rPr>
              <w:t>;</w:t>
            </w:r>
          </w:p>
          <w:p w14:paraId="6425DABA"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pořízení kotlů na biomasu, které nesplňují následující podmínky:</w:t>
            </w:r>
          </w:p>
          <w:p w14:paraId="1B450DE1"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jsou v souladu s kritérii udržitelnosti a úspor emisí skleníkových plynů stanovenými v článku 29 směrnice (EU) 2018/2001 o podpoře využívání energie z obnovitelných zdrojů („směrnice o obnovitelných zdrojích energie“, „RED II“). Tyto požadavky se budou vztahovat na všechna zařízení bez ohledu na prahové hodnoty uvedené ve směrnici RED II;</w:t>
            </w:r>
          </w:p>
          <w:p w14:paraId="43323154"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jsou v souladu s posouzením trajektorií udržitelného využívání bioenergie a dodávek biomasy v Česku a jeho dopadů na využití půdy, změny ve využití půdy, lesní propady uhlíku a biologickou rozmanitost, jakož i vlivu na kvalitu ovzduší;</w:t>
            </w:r>
          </w:p>
          <w:p w14:paraId="779B2D04" w14:textId="77777777" w:rsidR="002E5F6C" w:rsidRPr="00D11D59" w:rsidRDefault="002E5F6C" w:rsidP="002E5F6C">
            <w:pPr>
              <w:numPr>
                <w:ilvl w:val="0"/>
                <w:numId w:val="4"/>
              </w:numPr>
              <w:jc w:val="both"/>
              <w:rPr>
                <w:rFonts w:ascii="Calibri Light" w:hAnsi="Calibri Light" w:cs="Calibri Light"/>
              </w:rPr>
            </w:pPr>
            <w:r w:rsidRPr="00D11D59">
              <w:rPr>
                <w:rFonts w:ascii="Calibri Light" w:hAnsi="Calibri Light" w:cs="Calibri Light"/>
              </w:rPr>
              <w:t>výsadbu zeleně, které nesplňují následující podmínku:</w:t>
            </w:r>
          </w:p>
          <w:p w14:paraId="171AF9ED" w14:textId="77777777" w:rsidR="002E5F6C" w:rsidRPr="00D11D59" w:rsidRDefault="002E5F6C" w:rsidP="002E5F6C">
            <w:pPr>
              <w:numPr>
                <w:ilvl w:val="1"/>
                <w:numId w:val="4"/>
              </w:numPr>
              <w:jc w:val="both"/>
              <w:rPr>
                <w:rFonts w:ascii="Calibri Light" w:hAnsi="Calibri Light" w:cs="Calibri Light"/>
              </w:rPr>
            </w:pPr>
            <w:r w:rsidRPr="00D11D59">
              <w:rPr>
                <w:rFonts w:ascii="Calibri Light" w:hAnsi="Calibri Light" w:cs="Calibri Light"/>
              </w:rPr>
              <w:t>při výsadbě zeleně se použijí pouze stanovištně vhodné dřeviny, které zajistí odolnost vůči klimatu a zároveň nebudou mít negativní dopad z pohledu biologické rozmanitosti.</w:t>
            </w:r>
          </w:p>
          <w:p w14:paraId="00F2BC2A" w14:textId="77777777" w:rsidR="002E5F6C" w:rsidRPr="00D11D59" w:rsidRDefault="002E5F6C" w:rsidP="00A84F49">
            <w:pPr>
              <w:ind w:left="1440"/>
              <w:jc w:val="both"/>
              <w:rPr>
                <w:rFonts w:ascii="Calibri Light" w:hAnsi="Calibri Light" w:cs="Calibri Light"/>
              </w:rPr>
            </w:pPr>
          </w:p>
          <w:p w14:paraId="7B293A2C"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 xml:space="preserve">Zadavatel stanovuje podmínku plnění předmětu veřejné zakázky ve vztahu ke vzniku stavebního a demoličního odpadu, a to že nejméně 70 % (hmotnostních) stavebního a demoličního odpadu, neklasifikovaného jako nebezpečný, vzniklého na staveništi musí být připraveno k opětovnému použití, recyklaci a k jiným druhům materiálového využití, a to včetně zásypů, při nichž jsou jiné materiály nahrazeny odpadem. </w:t>
            </w:r>
          </w:p>
          <w:p w14:paraId="77A99C8C" w14:textId="77777777" w:rsidR="002E5F6C" w:rsidRPr="00D11D59" w:rsidRDefault="002E5F6C" w:rsidP="002E5F6C">
            <w:pPr>
              <w:jc w:val="both"/>
              <w:rPr>
                <w:rFonts w:ascii="Calibri Light" w:hAnsi="Calibri Light" w:cs="Calibri Light"/>
              </w:rPr>
            </w:pPr>
          </w:p>
          <w:p w14:paraId="40E7A81C"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 xml:space="preserve">Dle směrnice Evropského parlamentu a Rady (ES) č. 98/2008 o odpadech a zrušení některých směrnic, je odpadem jakákoli látka nebo předmět, kterých se držitel zbavuje nebo má v úmyslu se zbavit nebo se od něho požaduje, aby se jich zbavil. Směrnice dále stanovuje hierarchii způsobů nakládání s odpady jako pořadí priorit pro politiku v oblasti předcházení vzniků odpadů a nakládání s nimi. </w:t>
            </w:r>
          </w:p>
          <w:p w14:paraId="122920C0" w14:textId="77777777" w:rsidR="002E5F6C" w:rsidRPr="00D11D59" w:rsidRDefault="002E5F6C" w:rsidP="002E5F6C">
            <w:pPr>
              <w:numPr>
                <w:ilvl w:val="0"/>
                <w:numId w:val="5"/>
              </w:numPr>
              <w:jc w:val="both"/>
              <w:rPr>
                <w:rFonts w:ascii="Calibri Light" w:hAnsi="Calibri Light" w:cs="Calibri Light"/>
              </w:rPr>
            </w:pPr>
            <w:r w:rsidRPr="00D11D59">
              <w:rPr>
                <w:rFonts w:ascii="Calibri Light" w:hAnsi="Calibri Light" w:cs="Calibri Light"/>
              </w:rPr>
              <w:t xml:space="preserve">předcházení vzniku </w:t>
            </w:r>
          </w:p>
          <w:p w14:paraId="4EDA32C7" w14:textId="77777777" w:rsidR="002E5F6C" w:rsidRPr="00D11D59" w:rsidRDefault="002E5F6C" w:rsidP="002E5F6C">
            <w:pPr>
              <w:numPr>
                <w:ilvl w:val="0"/>
                <w:numId w:val="5"/>
              </w:numPr>
              <w:jc w:val="both"/>
              <w:rPr>
                <w:rFonts w:ascii="Calibri Light" w:hAnsi="Calibri Light" w:cs="Calibri Light"/>
              </w:rPr>
            </w:pPr>
            <w:r w:rsidRPr="00D11D59">
              <w:rPr>
                <w:rFonts w:ascii="Calibri Light" w:hAnsi="Calibri Light" w:cs="Calibri Light"/>
              </w:rPr>
              <w:t xml:space="preserve">příprava na opětovné použití </w:t>
            </w:r>
          </w:p>
          <w:p w14:paraId="23DACBA5" w14:textId="77777777" w:rsidR="002E5F6C" w:rsidRPr="00D11D59" w:rsidRDefault="002E5F6C" w:rsidP="002E5F6C">
            <w:pPr>
              <w:numPr>
                <w:ilvl w:val="0"/>
                <w:numId w:val="5"/>
              </w:numPr>
              <w:jc w:val="both"/>
              <w:rPr>
                <w:rFonts w:ascii="Calibri Light" w:hAnsi="Calibri Light" w:cs="Calibri Light"/>
              </w:rPr>
            </w:pPr>
            <w:r w:rsidRPr="00D11D59">
              <w:rPr>
                <w:rFonts w:ascii="Calibri Light" w:hAnsi="Calibri Light" w:cs="Calibri Light"/>
              </w:rPr>
              <w:t xml:space="preserve">recyklace </w:t>
            </w:r>
          </w:p>
          <w:p w14:paraId="1BC33A22" w14:textId="77777777" w:rsidR="002E5F6C" w:rsidRPr="00D11D59" w:rsidRDefault="002E5F6C" w:rsidP="002E5F6C">
            <w:pPr>
              <w:numPr>
                <w:ilvl w:val="0"/>
                <w:numId w:val="5"/>
              </w:numPr>
              <w:jc w:val="both"/>
              <w:rPr>
                <w:rFonts w:ascii="Calibri Light" w:hAnsi="Calibri Light" w:cs="Calibri Light"/>
              </w:rPr>
            </w:pPr>
            <w:r w:rsidRPr="00D11D59">
              <w:rPr>
                <w:rFonts w:ascii="Calibri Light" w:hAnsi="Calibri Light" w:cs="Calibri Light"/>
              </w:rPr>
              <w:t>jiné využití např. zásypy, energetické využití</w:t>
            </w:r>
          </w:p>
          <w:p w14:paraId="2B99DEE1" w14:textId="77777777" w:rsidR="002E5F6C" w:rsidRPr="00D11D59" w:rsidRDefault="002E5F6C" w:rsidP="002E5F6C">
            <w:pPr>
              <w:numPr>
                <w:ilvl w:val="0"/>
                <w:numId w:val="5"/>
              </w:numPr>
              <w:jc w:val="both"/>
              <w:rPr>
                <w:rFonts w:ascii="Calibri Light" w:hAnsi="Calibri Light" w:cs="Calibri Light"/>
              </w:rPr>
            </w:pPr>
            <w:r w:rsidRPr="00D11D59">
              <w:rPr>
                <w:rFonts w:ascii="Calibri Light" w:hAnsi="Calibri Light" w:cs="Calibri Light"/>
              </w:rPr>
              <w:t xml:space="preserve">odstranění </w:t>
            </w:r>
          </w:p>
          <w:p w14:paraId="49081DE0" w14:textId="77777777" w:rsidR="002E5F6C" w:rsidRPr="00D11D59" w:rsidRDefault="002E5F6C" w:rsidP="002E5F6C">
            <w:pPr>
              <w:jc w:val="both"/>
              <w:rPr>
                <w:rFonts w:ascii="Calibri Light" w:hAnsi="Calibri Light" w:cs="Calibri Light"/>
              </w:rPr>
            </w:pPr>
          </w:p>
          <w:p w14:paraId="576F06CC"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Do hmotnostního procenta je započítáván i stavební a demoliční odpad, který je znovu využit, potažmo je předejito jeho vzniku, dle § 3 zákona 541/2020 Sb., o odpadech. Dle hierarchie odpadů se do hmotnostního procenta započítává bod 1-4.</w:t>
            </w:r>
          </w:p>
          <w:p w14:paraId="59649394"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 xml:space="preserve">Při realizaci díla je nutné postupovat v souladu s hierarchií způsobů nakládání s odpady a Protokolem EU pro nakládání se stavebním a demoličním odpadem, viz odkaz: </w:t>
            </w:r>
            <w:hyperlink r:id="rId7" w:history="1">
              <w:r w:rsidRPr="00D11D59">
                <w:rPr>
                  <w:rStyle w:val="Hypertextovodkaz"/>
                  <w:rFonts w:ascii="Calibri Light" w:hAnsi="Calibri Light" w:cs="Calibri Light"/>
                </w:rPr>
                <w:t>https://www.mpo.cz/assets/cz/stavebnictvi-a-</w:t>
              </w:r>
              <w:r w:rsidRPr="00D11D59">
                <w:rPr>
                  <w:rStyle w:val="Hypertextovodkaz"/>
                  <w:rFonts w:ascii="Calibri Light" w:hAnsi="Calibri Light" w:cs="Calibri Light"/>
                </w:rPr>
                <w:lastRenderedPageBreak/>
                <w:t>suroviny/strategicke-dokumenty-pro-udrzitelne-stavebnictvi/2018/11/Protocol-Ares_2016_5840668-101016_Cze.pdf</w:t>
              </w:r>
            </w:hyperlink>
          </w:p>
          <w:p w14:paraId="027E7BF2" w14:textId="77777777" w:rsidR="002E5F6C" w:rsidRPr="00D11D59" w:rsidRDefault="002E5F6C" w:rsidP="002E5F6C">
            <w:pPr>
              <w:jc w:val="both"/>
              <w:rPr>
                <w:rFonts w:ascii="Calibri Light" w:hAnsi="Calibri Light" w:cs="Calibri Light"/>
              </w:rPr>
            </w:pPr>
          </w:p>
          <w:p w14:paraId="4965AAF6" w14:textId="122CD5D9" w:rsidR="002E5F6C" w:rsidRPr="00D11D59" w:rsidRDefault="002E5F6C" w:rsidP="002E5F6C">
            <w:pPr>
              <w:jc w:val="both"/>
              <w:rPr>
                <w:rFonts w:ascii="Calibri Light" w:hAnsi="Calibri Light" w:cs="Calibri Light"/>
              </w:rPr>
            </w:pPr>
            <w:r w:rsidRPr="00D11D59">
              <w:rPr>
                <w:rFonts w:ascii="Calibri Light" w:hAnsi="Calibri Light" w:cs="Calibri Light"/>
              </w:rPr>
              <w:t>Před zahájením demolice nebo rekonstrukce objektu</w:t>
            </w:r>
            <w:r w:rsidR="0074490E">
              <w:rPr>
                <w:rFonts w:ascii="Calibri Light" w:hAnsi="Calibri Light" w:cs="Calibri Light"/>
              </w:rPr>
              <w:t xml:space="preserve"> bude</w:t>
            </w:r>
            <w:r w:rsidRPr="00D11D59">
              <w:rPr>
                <w:rFonts w:ascii="Calibri Light" w:hAnsi="Calibri Light" w:cs="Calibri Light"/>
              </w:rPr>
              <w:t xml:space="preserve"> provedena bližší identifikace předpokládaných odpadních materiálů na staveništi zahrnující také obalové materiály stavebních výrobků. Identifikace bude provedena kvalifikovaný</w:t>
            </w:r>
            <w:r w:rsidR="003C7D60">
              <w:rPr>
                <w:rFonts w:ascii="Calibri Light" w:hAnsi="Calibri Light" w:cs="Calibri Light"/>
              </w:rPr>
              <w:t>m</w:t>
            </w:r>
            <w:r w:rsidRPr="00D11D59">
              <w:rPr>
                <w:rFonts w:ascii="Calibri Light" w:hAnsi="Calibri Light" w:cs="Calibri Light"/>
              </w:rPr>
              <w:t xml:space="preserve"> odhadem s ohledem na druh odpadu a jeho zatřídění (podle vyhlášky č. 8/2021 Sb.) a stanovení přibližného objemu (hmotnosti). Zvlášť bude identifikován nebezpečný odpad v rozsahu vyhlášky č. 8/2021 Sb.</w:t>
            </w:r>
          </w:p>
          <w:p w14:paraId="5C5C741D" w14:textId="77777777" w:rsidR="002E5F6C" w:rsidRPr="00D11D59" w:rsidRDefault="002E5F6C" w:rsidP="002E5F6C">
            <w:pPr>
              <w:jc w:val="both"/>
              <w:rPr>
                <w:rFonts w:ascii="Calibri Light" w:hAnsi="Calibri Light" w:cs="Calibri Light"/>
              </w:rPr>
            </w:pPr>
          </w:p>
          <w:p w14:paraId="61DF57B9"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Pro identifikaci odpadních materiálů na staveništi bude zpracován plán nakládání s odpadem. Identifikaci zpracuje dodavatel a bude potvrzena příslušným technickým dozorem investora. Plán bude součástí stavebního deníku.</w:t>
            </w:r>
          </w:p>
          <w:p w14:paraId="50353038" w14:textId="77777777" w:rsidR="002E5F6C" w:rsidRPr="00D11D59" w:rsidRDefault="002E5F6C" w:rsidP="002E5F6C">
            <w:pPr>
              <w:jc w:val="both"/>
              <w:rPr>
                <w:rFonts w:ascii="Calibri Light" w:hAnsi="Calibri Light" w:cs="Calibri Light"/>
                <w:b/>
                <w:bCs/>
              </w:rPr>
            </w:pPr>
          </w:p>
          <w:p w14:paraId="2387B048" w14:textId="77777777" w:rsidR="002E5F6C" w:rsidRPr="00D11D59" w:rsidRDefault="002E5F6C" w:rsidP="002E5F6C">
            <w:pPr>
              <w:jc w:val="both"/>
              <w:rPr>
                <w:rFonts w:ascii="Calibri Light" w:hAnsi="Calibri Light" w:cs="Calibri Light"/>
              </w:rPr>
            </w:pPr>
            <w:r w:rsidRPr="00D11D59">
              <w:rPr>
                <w:rFonts w:ascii="Calibri Light" w:hAnsi="Calibri Light" w:cs="Calibri Light"/>
                <w:b/>
                <w:bCs/>
              </w:rPr>
              <w:t>Vybraný dodavatel (zhotovitel) je zadavateli (objednateli) povinen poskytnout dokumenty provozovatele skládky – doložení, že je jejich zařízení určené pro nakládání s odpady dle platných právních předpisů a vážní lístky o množství, druhu a kategorii předaného odpadu vč. uvedení identifikačního čísla zařízení</w:t>
            </w:r>
          </w:p>
          <w:p w14:paraId="27828F20" w14:textId="77777777" w:rsidR="002E5F6C" w:rsidRPr="00D11D59" w:rsidRDefault="002E5F6C" w:rsidP="002E5F6C">
            <w:pPr>
              <w:jc w:val="both"/>
              <w:rPr>
                <w:rFonts w:ascii="Calibri Light" w:hAnsi="Calibri Light" w:cs="Calibri Light"/>
              </w:rPr>
            </w:pPr>
          </w:p>
          <w:p w14:paraId="56B997B7" w14:textId="77777777" w:rsidR="002E5F6C" w:rsidRPr="00D11D59" w:rsidRDefault="002E5F6C" w:rsidP="002E5F6C">
            <w:pPr>
              <w:jc w:val="both"/>
              <w:rPr>
                <w:rFonts w:ascii="Calibri Light" w:hAnsi="Calibri Light" w:cs="Calibri Light"/>
              </w:rPr>
            </w:pPr>
            <w:r w:rsidRPr="00D11D59">
              <w:rPr>
                <w:rFonts w:ascii="Calibri Light" w:hAnsi="Calibri Light" w:cs="Calibri Light"/>
              </w:rPr>
              <w:t xml:space="preserve">Součástí předání díla bude závěrečná zpráva o nakládání s odpadem, která porovná konečný stav s plánem a zdůvodní odchylky. Přílohou závěrečné zprávy budou doklady, které budou potvrzovat výši konečného hmotnostního procenta a výpočty. </w:t>
            </w:r>
          </w:p>
          <w:p w14:paraId="28FE2033" w14:textId="77777777" w:rsidR="002E5F6C" w:rsidRPr="00D11D59" w:rsidRDefault="002E5F6C" w:rsidP="002E5F6C">
            <w:pPr>
              <w:jc w:val="both"/>
              <w:rPr>
                <w:rFonts w:ascii="Calibri Light" w:hAnsi="Calibri Light" w:cs="Calibri Light"/>
              </w:rPr>
            </w:pPr>
          </w:p>
          <w:p w14:paraId="3825FA67" w14:textId="5478B17B" w:rsidR="00534C99" w:rsidRDefault="002E5F6C" w:rsidP="002E5F6C">
            <w:pPr>
              <w:jc w:val="both"/>
              <w:rPr>
                <w:rFonts w:ascii="Calibri Light" w:hAnsi="Calibri Light" w:cs="Calibri Light"/>
              </w:rPr>
            </w:pPr>
            <w:r w:rsidRPr="00D11D59">
              <w:rPr>
                <w:rFonts w:ascii="Calibri Light" w:hAnsi="Calibri Light" w:cs="Calibri Light"/>
              </w:rPr>
              <w:t xml:space="preserve">Závěrečná zpráva bude zpracována dodavatelem </w:t>
            </w:r>
            <w:r w:rsidR="003C7D60">
              <w:rPr>
                <w:rFonts w:ascii="Calibri Light" w:hAnsi="Calibri Light" w:cs="Calibri Light"/>
              </w:rPr>
              <w:t xml:space="preserve">a </w:t>
            </w:r>
            <w:r w:rsidRPr="00D11D59">
              <w:rPr>
                <w:rFonts w:ascii="Calibri Light" w:hAnsi="Calibri Light" w:cs="Calibri Light"/>
              </w:rPr>
              <w:t>bude potvrzena příslušným technickým dozorem investora.</w:t>
            </w:r>
          </w:p>
          <w:p w14:paraId="24040BE6" w14:textId="77777777" w:rsidR="002E5F6C" w:rsidRPr="00D11D59" w:rsidRDefault="002E5F6C" w:rsidP="002E5F6C">
            <w:pPr>
              <w:jc w:val="both"/>
              <w:rPr>
                <w:rFonts w:ascii="Calibri Light" w:hAnsi="Calibri Light" w:cs="Calibri Light"/>
                <w:sz w:val="18"/>
                <w:szCs w:val="18"/>
              </w:rPr>
            </w:pPr>
          </w:p>
        </w:tc>
      </w:tr>
      <w:tr w:rsidR="00534C99" w14:paraId="2AD71A53" w14:textId="77777777" w:rsidTr="00CF518B">
        <w:tc>
          <w:tcPr>
            <w:tcW w:w="9062" w:type="dxa"/>
            <w:gridSpan w:val="2"/>
          </w:tcPr>
          <w:p w14:paraId="7708E21B" w14:textId="77777777" w:rsidR="00534C99" w:rsidRPr="00121101" w:rsidRDefault="00534C99" w:rsidP="00534C99">
            <w:pPr>
              <w:pStyle w:val="Nadpis1"/>
              <w:rPr>
                <w:bCs/>
              </w:rPr>
            </w:pPr>
            <w:r w:rsidRPr="00121101">
              <w:rPr>
                <w:bCs/>
              </w:rPr>
              <w:lastRenderedPageBreak/>
              <w:t>PROHLÁŠENÍ O SPLNĚNÍ ZÁKLADNÍ ZPŮSOBILOSTI</w:t>
            </w:r>
          </w:p>
        </w:tc>
      </w:tr>
      <w:tr w:rsidR="00534C99" w14:paraId="7C5898CD" w14:textId="77777777" w:rsidTr="007844A7">
        <w:tc>
          <w:tcPr>
            <w:tcW w:w="9062" w:type="dxa"/>
            <w:gridSpan w:val="2"/>
          </w:tcPr>
          <w:p w14:paraId="1919A704" w14:textId="77777777" w:rsidR="00534C99" w:rsidRPr="00CF518B" w:rsidRDefault="00534C99" w:rsidP="00534C99">
            <w:r w:rsidRPr="00CF518B">
              <w:t xml:space="preserve">Dodavatel čestně prohlašuje, že splňuje základní způsobilost </w:t>
            </w:r>
            <w:r>
              <w:t>v obdobě</w:t>
            </w:r>
            <w:r w:rsidRPr="00CF518B">
              <w:t xml:space="preserve"> § 74 zákona č. 134/2016 Sb., o zadávání veřejných zakázek, ve znění pozdějších předpisů, zejména že:</w:t>
            </w:r>
          </w:p>
          <w:p w14:paraId="0828F529" w14:textId="77777777" w:rsidR="00534C99" w:rsidRPr="00CF518B" w:rsidRDefault="00534C99" w:rsidP="00534C99">
            <w:pPr>
              <w:ind w:left="173"/>
            </w:pPr>
            <w:r w:rsidRPr="00CF518B">
              <w:t>a) v posledních 5 letech před zahájením této veřejné zakázky nebyl v zemi svého sídla pravomocně odsouzen pro trestný čin uvedený v § 74 odst. 1 písm. a) zákona (k zahlazeným odsouzením se nepřihlíží),</w:t>
            </w:r>
          </w:p>
          <w:p w14:paraId="2651DBEB" w14:textId="77777777" w:rsidR="00534C99" w:rsidRPr="00CF518B" w:rsidRDefault="00534C99" w:rsidP="00534C99">
            <w:pPr>
              <w:ind w:left="173"/>
            </w:pPr>
            <w:r w:rsidRPr="00CF518B">
              <w:t>b) nemá v České republice ani v zemi svého sídla splatný daňový nedoplatek,</w:t>
            </w:r>
          </w:p>
          <w:p w14:paraId="2D6E9ECA" w14:textId="77777777" w:rsidR="00534C99" w:rsidRPr="00CF518B" w:rsidRDefault="00534C99" w:rsidP="00534C99">
            <w:pPr>
              <w:ind w:left="173"/>
            </w:pPr>
            <w:r w:rsidRPr="00CF518B">
              <w:t>c) nemá v České republice ani v zemi svého sídla splatný nedoplatek na pojistném nebo na penále na veřejné zdravotní pojištění,</w:t>
            </w:r>
          </w:p>
          <w:p w14:paraId="07CE6BC0" w14:textId="77777777" w:rsidR="00534C99" w:rsidRPr="00CF518B" w:rsidRDefault="00534C99" w:rsidP="00534C99">
            <w:pPr>
              <w:ind w:left="173"/>
            </w:pPr>
            <w:r w:rsidRPr="00CF518B">
              <w:t>d) nemá v České republice ani v zemi svého sídla splatný nedoplatek na pojistném nebo na penále na sociální zabezpečení a příspěvku na státní politiku zaměstnanosti,</w:t>
            </w:r>
          </w:p>
          <w:p w14:paraId="1508595A" w14:textId="77777777" w:rsidR="00534C99" w:rsidRDefault="00534C99" w:rsidP="00534C99">
            <w:pPr>
              <w:ind w:left="173"/>
            </w:pPr>
            <w:r w:rsidRPr="00CF518B">
              <w:t>e) není v likvidaci, nebylo vůči němu vydáno rozhodnutí o úpadku, nebyla vůči němu nařízena nucená správa podle jiného právního předpisu a není v obdobné situaci podle právního řádu země svého sídla.</w:t>
            </w:r>
          </w:p>
        </w:tc>
      </w:tr>
      <w:tr w:rsidR="00534C99" w14:paraId="658AF7C6" w14:textId="77777777" w:rsidTr="009B4D80">
        <w:tc>
          <w:tcPr>
            <w:tcW w:w="9062" w:type="dxa"/>
            <w:gridSpan w:val="2"/>
          </w:tcPr>
          <w:p w14:paraId="6DEAD8C5" w14:textId="77777777" w:rsidR="00534C99" w:rsidRDefault="00534C99" w:rsidP="00534C99">
            <w:pPr>
              <w:pStyle w:val="Nadpis1"/>
            </w:pPr>
            <w:r w:rsidRPr="005F6A94">
              <w:t>PROHLÁŠENÍ K PROFESNÍ ZPŮSOBILOSTI</w:t>
            </w:r>
          </w:p>
        </w:tc>
      </w:tr>
      <w:tr w:rsidR="00534C99" w14:paraId="29D9171C" w14:textId="77777777" w:rsidTr="008405FF">
        <w:tc>
          <w:tcPr>
            <w:tcW w:w="9062" w:type="dxa"/>
            <w:gridSpan w:val="2"/>
          </w:tcPr>
          <w:p w14:paraId="1F504AA9" w14:textId="77777777" w:rsidR="00534C99" w:rsidRPr="00CF518B" w:rsidRDefault="00534C99" w:rsidP="00534C99">
            <w:r w:rsidRPr="00CF518B">
              <w:t xml:space="preserve">Dodavatel tímto čestně prohlašuje, že splňuje profesní způsobilost k plnění veřejné zakázky </w:t>
            </w:r>
            <w:r w:rsidR="00F632BA">
              <w:t>v obdobě</w:t>
            </w:r>
            <w:r w:rsidRPr="00CF518B">
              <w:t xml:space="preserve"> § 77 odst. 1 a § 77 odst. 2 písm. a) zákona</w:t>
            </w:r>
            <w:r>
              <w:t xml:space="preserve">, </w:t>
            </w:r>
            <w:r w:rsidRPr="00CF518B">
              <w:t>neboť:</w:t>
            </w:r>
          </w:p>
          <w:p w14:paraId="664D062A" w14:textId="77777777" w:rsidR="00534C99" w:rsidRPr="00CF518B" w:rsidRDefault="00534C99" w:rsidP="00534C99">
            <w:pPr>
              <w:ind w:left="173"/>
            </w:pPr>
            <w:r w:rsidRPr="00CF518B">
              <w:t>a) je zapsán v obchodním rejstříku nebo jiné obdobné evidenci, pokud právní předpis zápis do takové evidence vyžaduje,</w:t>
            </w:r>
          </w:p>
          <w:p w14:paraId="33F2721E" w14:textId="77777777" w:rsidR="00534C99" w:rsidRPr="00CF518B" w:rsidRDefault="00534C99" w:rsidP="00534C99">
            <w:pPr>
              <w:ind w:left="173"/>
            </w:pPr>
            <w:r w:rsidRPr="00CF518B">
              <w:t>b) je oprávněn podnikat v rozsahu odpovídajícím předmětu veřejné zakázky, pokud jiné právní předpisy takové oprávnění vyžadují.</w:t>
            </w:r>
          </w:p>
          <w:p w14:paraId="7710C236" w14:textId="77777777" w:rsidR="00534C99" w:rsidRDefault="00534C99" w:rsidP="00534C99"/>
          <w:p w14:paraId="58F77F3C" w14:textId="77777777" w:rsidR="00534C99" w:rsidRDefault="00534C99" w:rsidP="00534C99">
            <w:r w:rsidRPr="000B3B01">
              <w:t>Dodavatel prohlašuje, že je oprávněn podnikat v rozsahu odpovídajícím předmětu veřejné zakázky</w:t>
            </w:r>
            <w:r>
              <w:t xml:space="preserve">: </w:t>
            </w:r>
          </w:p>
        </w:tc>
      </w:tr>
      <w:tr w:rsidR="00534C99" w14:paraId="415DDC4E" w14:textId="77777777" w:rsidTr="00E0074F">
        <w:tc>
          <w:tcPr>
            <w:tcW w:w="9062" w:type="dxa"/>
            <w:gridSpan w:val="2"/>
          </w:tcPr>
          <w:p w14:paraId="08585FBF" w14:textId="77777777" w:rsidR="00534C99" w:rsidRDefault="00534C99" w:rsidP="00534C99">
            <w:r w:rsidRPr="000B3B01">
              <w:rPr>
                <w:b/>
                <w:bCs/>
              </w:rPr>
              <w:t>Předmět podnikání</w:t>
            </w:r>
            <w:r w:rsidRPr="000B3B01">
              <w:t xml:space="preserve"> – </w:t>
            </w:r>
            <w:r w:rsidR="00DF4E48">
              <w:rPr>
                <w:rFonts w:cstheme="majorHAnsi"/>
                <w:b/>
                <w:bCs/>
              </w:rPr>
              <w:t>Provádění staveb, jejich změn a odstraňování</w:t>
            </w:r>
          </w:p>
        </w:tc>
      </w:tr>
      <w:tr w:rsidR="00534C99" w:rsidRPr="000B3B01" w14:paraId="28E1025B" w14:textId="77777777" w:rsidTr="00BB5553">
        <w:tc>
          <w:tcPr>
            <w:tcW w:w="2122" w:type="dxa"/>
            <w:tcBorders>
              <w:bottom w:val="single" w:sz="4" w:space="0" w:color="auto"/>
            </w:tcBorders>
          </w:tcPr>
          <w:p w14:paraId="48D985D6" w14:textId="77777777" w:rsidR="00534C99" w:rsidRPr="000B3B01" w:rsidRDefault="00534C99" w:rsidP="00534C99">
            <w:pPr>
              <w:rPr>
                <w:b/>
                <w:bCs/>
                <w:i/>
                <w:iCs/>
              </w:rPr>
            </w:pPr>
            <w:r w:rsidRPr="000B3B01">
              <w:rPr>
                <w:b/>
                <w:bCs/>
                <w:i/>
                <w:iCs/>
              </w:rPr>
              <w:t>Evidence podnikání</w:t>
            </w:r>
          </w:p>
        </w:tc>
        <w:tc>
          <w:tcPr>
            <w:tcW w:w="6940" w:type="dxa"/>
            <w:tcBorders>
              <w:bottom w:val="single" w:sz="4" w:space="0" w:color="auto"/>
            </w:tcBorders>
          </w:tcPr>
          <w:p w14:paraId="5BF032FD" w14:textId="77777777" w:rsidR="00534C99" w:rsidRPr="000B3B01" w:rsidRDefault="00534C99" w:rsidP="00534C99">
            <w:pPr>
              <w:rPr>
                <w:b/>
                <w:bCs/>
                <w:i/>
                <w:iCs/>
              </w:rPr>
            </w:pPr>
          </w:p>
        </w:tc>
      </w:tr>
      <w:tr w:rsidR="00534C99" w14:paraId="5C8A081C"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shd w:val="clear" w:color="auto" w:fill="F2F2F2" w:themeFill="background1" w:themeFillShade="F2"/>
          </w:tcPr>
          <w:p w14:paraId="5B242CDB" w14:textId="77777777" w:rsidR="00534C99" w:rsidRPr="003B407E" w:rsidRDefault="00534C99" w:rsidP="00534C99">
            <w:r w:rsidRPr="003B407E">
              <w:t>Zapsán v obchodním rejstříku</w:t>
            </w:r>
          </w:p>
        </w:tc>
        <w:tc>
          <w:tcPr>
            <w:tcW w:w="6940" w:type="dxa"/>
          </w:tcPr>
          <w:p w14:paraId="15D9B88F" w14:textId="77777777" w:rsidR="00534C99" w:rsidRPr="003B407E" w:rsidRDefault="00534C99" w:rsidP="00534C99">
            <w:r w:rsidRPr="003B407E">
              <w:t>Krajský soud, spisová značka</w:t>
            </w:r>
          </w:p>
        </w:tc>
      </w:tr>
      <w:tr w:rsidR="00534C99" w14:paraId="2700AA79"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bottom w:val="single" w:sz="4" w:space="0" w:color="auto"/>
            </w:tcBorders>
            <w:shd w:val="clear" w:color="auto" w:fill="F2F2F2" w:themeFill="background1" w:themeFillShade="F2"/>
          </w:tcPr>
          <w:p w14:paraId="366602EC" w14:textId="77777777" w:rsidR="00534C99" w:rsidRPr="003B407E" w:rsidRDefault="00534C99" w:rsidP="00534C99">
            <w:r w:rsidRPr="003B407E">
              <w:t xml:space="preserve">Zapsán v živnostenském rejstříku </w:t>
            </w:r>
          </w:p>
        </w:tc>
        <w:tc>
          <w:tcPr>
            <w:tcW w:w="6940" w:type="dxa"/>
            <w:tcBorders>
              <w:bottom w:val="single" w:sz="4" w:space="0" w:color="auto"/>
            </w:tcBorders>
          </w:tcPr>
          <w:p w14:paraId="028AEF08" w14:textId="77777777" w:rsidR="00534C99" w:rsidRPr="003B407E" w:rsidRDefault="00534C99" w:rsidP="00534C99">
            <w:r w:rsidRPr="003B407E">
              <w:t>Č. j. ŽÚ, obor podnikání</w:t>
            </w:r>
          </w:p>
        </w:tc>
      </w:tr>
      <w:tr w:rsidR="009D0516" w14:paraId="31CCADDF" w14:textId="77777777" w:rsidTr="007A0FF2">
        <w:tc>
          <w:tcPr>
            <w:tcW w:w="9062" w:type="dxa"/>
            <w:gridSpan w:val="2"/>
          </w:tcPr>
          <w:p w14:paraId="67A14B25" w14:textId="26877A82" w:rsidR="009D0516" w:rsidRDefault="009D0516" w:rsidP="009D0516">
            <w:pPr>
              <w:pStyle w:val="Nadpis1"/>
            </w:pPr>
            <w:r w:rsidRPr="005F6A94">
              <w:lastRenderedPageBreak/>
              <w:t>PROHLÁŠENÍ K</w:t>
            </w:r>
            <w:r>
              <w:t> EKONOMICKÉ A FINANČNÍ</w:t>
            </w:r>
            <w:r w:rsidRPr="005F6A94">
              <w:t xml:space="preserve"> ZPŮSOBILOSTI</w:t>
            </w:r>
          </w:p>
        </w:tc>
      </w:tr>
      <w:tr w:rsidR="009D0516" w14:paraId="1211A70D" w14:textId="77777777" w:rsidTr="007A0FF2">
        <w:tc>
          <w:tcPr>
            <w:tcW w:w="9062" w:type="dxa"/>
            <w:gridSpan w:val="2"/>
          </w:tcPr>
          <w:p w14:paraId="4D0D0785" w14:textId="77777777" w:rsidR="009D0516" w:rsidRDefault="009D0516" w:rsidP="009D0516">
            <w:r w:rsidRPr="009D0516">
              <w:t>Dodavatel čestně prohlašuje, že je ekonomicky a finančně způsobilý splnit veřejnou zakázku.</w:t>
            </w:r>
          </w:p>
          <w:p w14:paraId="07E66571" w14:textId="77777777" w:rsidR="009D0516" w:rsidRPr="009D0516" w:rsidRDefault="009D0516" w:rsidP="009D0516">
            <w:r w:rsidRPr="009D0516">
              <w:t>Dodavatel dále čestně prohlašuje, že:</w:t>
            </w:r>
          </w:p>
          <w:p w14:paraId="2CCE57A6" w14:textId="77777777" w:rsidR="009D0516" w:rsidRPr="009D0516" w:rsidRDefault="009D0516" w:rsidP="009D0516">
            <w:pPr>
              <w:numPr>
                <w:ilvl w:val="0"/>
                <w:numId w:val="12"/>
              </w:numPr>
            </w:pPr>
            <w:r w:rsidRPr="009D0516">
              <w:t xml:space="preserve">není v likvidaci, </w:t>
            </w:r>
          </w:p>
          <w:p w14:paraId="03054C9B" w14:textId="77777777" w:rsidR="009D0516" w:rsidRPr="009D0516" w:rsidRDefault="009D0516" w:rsidP="009D0516">
            <w:pPr>
              <w:numPr>
                <w:ilvl w:val="0"/>
                <w:numId w:val="12"/>
              </w:numPr>
            </w:pPr>
            <w:r w:rsidRPr="009D0516">
              <w:t xml:space="preserve">proti němu nebylo zahájeno insolvenční řízení ani nebylo vydáno rozhodnutí o úpadku, </w:t>
            </w:r>
          </w:p>
          <w:p w14:paraId="7D588CDA" w14:textId="77777777" w:rsidR="009D0516" w:rsidRPr="009D0516" w:rsidRDefault="009D0516" w:rsidP="009D0516">
            <w:pPr>
              <w:numPr>
                <w:ilvl w:val="0"/>
                <w:numId w:val="12"/>
              </w:numPr>
            </w:pPr>
            <w:r w:rsidRPr="009D0516">
              <w:t xml:space="preserve">má dostatečné ekonomické, finanční a personální kapacity pro řádné a včasné plnění veřejné zakázky, </w:t>
            </w:r>
          </w:p>
          <w:p w14:paraId="49209064" w14:textId="77777777" w:rsidR="009D0516" w:rsidRPr="009D0516" w:rsidRDefault="009D0516" w:rsidP="009D0516">
            <w:pPr>
              <w:numPr>
                <w:ilvl w:val="0"/>
                <w:numId w:val="12"/>
              </w:numPr>
            </w:pPr>
            <w:r w:rsidRPr="009D0516">
              <w:t>je schopen po celou dobu realizace veřejné zakázky dostát svým finančním závazkům souvisejícím s plněním veřejné zakázky.</w:t>
            </w:r>
          </w:p>
          <w:p w14:paraId="64865FAF" w14:textId="0E5E270E" w:rsidR="009D0516" w:rsidRDefault="009D0516" w:rsidP="007A0FF2"/>
        </w:tc>
      </w:tr>
      <w:tr w:rsidR="009D0516" w14:paraId="4B6C003A"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278F9C4D" w14:textId="77777777" w:rsidR="009D0516" w:rsidRDefault="009D0516" w:rsidP="009D0516">
            <w:pPr>
              <w:pStyle w:val="Nadpis1"/>
            </w:pPr>
            <w:r w:rsidRPr="005F6A94">
              <w:t>PROHLÁŠENÍ K TECHNICKÉ KVALIFIKACI</w:t>
            </w:r>
          </w:p>
        </w:tc>
      </w:tr>
      <w:tr w:rsidR="009D0516" w14:paraId="484CFC07"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09518B23" w14:textId="0BC25FD5" w:rsidR="009D0516" w:rsidRDefault="009D0516" w:rsidP="007A0FF2">
            <w:pPr>
              <w:jc w:val="both"/>
            </w:pPr>
            <w:r w:rsidRPr="00CF518B">
              <w:t xml:space="preserve">Dodavatel tímto čestně prohlašuje, že </w:t>
            </w:r>
            <w:r>
              <w:t>splňuje technickou kvalifikaci</w:t>
            </w:r>
            <w:r w:rsidRPr="00CF518B">
              <w:t xml:space="preserve"> k plnění veřejné zakázky ve smyslu § </w:t>
            </w:r>
            <w:r>
              <w:t>79</w:t>
            </w:r>
            <w:r w:rsidRPr="00CF518B">
              <w:t xml:space="preserve"> odst. </w:t>
            </w:r>
            <w:r>
              <w:t xml:space="preserve">2 písm. a) </w:t>
            </w:r>
            <w:r w:rsidRPr="00CF518B">
              <w:t>zákona</w:t>
            </w:r>
            <w:r>
              <w:t>.</w:t>
            </w:r>
          </w:p>
          <w:p w14:paraId="08F9AD98" w14:textId="77777777" w:rsidR="009D0516" w:rsidRPr="00D44C78" w:rsidRDefault="009D0516" w:rsidP="007A0FF2">
            <w:pPr>
              <w:jc w:val="both"/>
              <w:rPr>
                <w:rFonts w:cstheme="majorHAnsi"/>
                <w:szCs w:val="18"/>
              </w:rPr>
            </w:pPr>
          </w:p>
          <w:p w14:paraId="721A157F" w14:textId="3398BBE3" w:rsidR="009D0516" w:rsidRDefault="009D0516" w:rsidP="007A0FF2">
            <w:pPr>
              <w:ind w:left="314"/>
              <w:jc w:val="both"/>
              <w:rPr>
                <w:rFonts w:cstheme="majorHAnsi"/>
                <w:szCs w:val="18"/>
              </w:rPr>
            </w:pPr>
            <w:r w:rsidRPr="00C82C7D">
              <w:rPr>
                <w:rFonts w:cstheme="majorHAnsi"/>
                <w:szCs w:val="18"/>
              </w:rPr>
              <w:t xml:space="preserve">Dodavatel </w:t>
            </w:r>
            <w:r>
              <w:rPr>
                <w:rFonts w:cstheme="majorHAnsi"/>
                <w:szCs w:val="18"/>
              </w:rPr>
              <w:t xml:space="preserve">prohlašuje, že </w:t>
            </w:r>
            <w:r w:rsidRPr="00C82C7D">
              <w:rPr>
                <w:rFonts w:cstheme="majorHAnsi"/>
                <w:szCs w:val="18"/>
              </w:rPr>
              <w:t>v posledních 5 letech před</w:t>
            </w:r>
            <w:r w:rsidR="00A202B0">
              <w:rPr>
                <w:rFonts w:cstheme="majorHAnsi"/>
                <w:szCs w:val="18"/>
              </w:rPr>
              <w:t>e dnem</w:t>
            </w:r>
            <w:r w:rsidRPr="00C82C7D">
              <w:rPr>
                <w:rFonts w:cstheme="majorHAnsi"/>
                <w:szCs w:val="18"/>
              </w:rPr>
              <w:t xml:space="preserve"> </w:t>
            </w:r>
            <w:r w:rsidR="00A202B0">
              <w:rPr>
                <w:rFonts w:cstheme="majorHAnsi"/>
                <w:szCs w:val="18"/>
              </w:rPr>
              <w:t xml:space="preserve">podáním nabídky </w:t>
            </w:r>
            <w:r w:rsidRPr="00C82C7D">
              <w:rPr>
                <w:rFonts w:cstheme="majorHAnsi"/>
                <w:szCs w:val="18"/>
              </w:rPr>
              <w:t xml:space="preserve">realizoval </w:t>
            </w:r>
            <w:r w:rsidRPr="00A202B0">
              <w:rPr>
                <w:rFonts w:cstheme="majorHAnsi"/>
                <w:b/>
                <w:bCs/>
                <w:szCs w:val="18"/>
              </w:rPr>
              <w:t>nejméně 2 obdobné stavební práce</w:t>
            </w:r>
            <w:r w:rsidRPr="009D0516">
              <w:rPr>
                <w:rFonts w:cstheme="majorHAnsi"/>
                <w:szCs w:val="18"/>
              </w:rPr>
              <w:t xml:space="preserve"> (zakázky), kdy se za obdobnou stavební práci považuje provedení stavebních prací, jejichž součástí byla výstavba či rekonstrukce interiéru budov </w:t>
            </w:r>
            <w:r w:rsidRPr="00A202B0">
              <w:rPr>
                <w:rFonts w:cstheme="majorHAnsi"/>
                <w:b/>
                <w:bCs/>
                <w:szCs w:val="18"/>
              </w:rPr>
              <w:t xml:space="preserve">v minimálním objemu </w:t>
            </w:r>
            <w:r w:rsidR="00501026">
              <w:rPr>
                <w:rFonts w:cstheme="majorHAnsi"/>
                <w:b/>
                <w:bCs/>
                <w:szCs w:val="18"/>
              </w:rPr>
              <w:t>1 000</w:t>
            </w:r>
            <w:r w:rsidRPr="00A202B0">
              <w:rPr>
                <w:rFonts w:cstheme="majorHAnsi"/>
                <w:b/>
                <w:bCs/>
                <w:szCs w:val="18"/>
              </w:rPr>
              <w:t> 000,00 Kč bez DPH</w:t>
            </w:r>
            <w:r w:rsidRPr="009D0516">
              <w:rPr>
                <w:rFonts w:cstheme="majorHAnsi"/>
                <w:szCs w:val="18"/>
              </w:rPr>
              <w:t xml:space="preserve"> za každou takovou referenční zakázku zvlášť.</w:t>
            </w:r>
          </w:p>
          <w:p w14:paraId="2D3AEAC3" w14:textId="75CA8DEF" w:rsidR="00A202B0" w:rsidRDefault="00A202B0" w:rsidP="007A0FF2">
            <w:pPr>
              <w:ind w:left="314"/>
              <w:jc w:val="both"/>
            </w:pPr>
          </w:p>
        </w:tc>
      </w:tr>
      <w:tr w:rsidR="009D0516" w14:paraId="6E2D8049"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single" w:sz="4" w:space="0" w:color="auto"/>
              <w:right w:val="nil"/>
            </w:tcBorders>
          </w:tcPr>
          <w:p w14:paraId="4C6D736E" w14:textId="77777777" w:rsidR="009D0516" w:rsidRPr="00BB5553" w:rsidRDefault="009D0516" w:rsidP="007A0FF2">
            <w:pPr>
              <w:widowControl w:val="0"/>
              <w:suppressAutoHyphens/>
              <w:autoSpaceDE w:val="0"/>
              <w:autoSpaceDN w:val="0"/>
              <w:adjustRightInd w:val="0"/>
              <w:rPr>
                <w:rFonts w:ascii="Calibri Light" w:hAnsi="Calibri Light" w:cs="Calibri Light"/>
                <w:i/>
                <w:iCs/>
                <w:sz w:val="18"/>
                <w:szCs w:val="18"/>
              </w:rPr>
            </w:pPr>
            <w:r w:rsidRPr="00BB5553">
              <w:rPr>
                <w:rFonts w:ascii="Calibri Light" w:hAnsi="Calibri Light" w:cs="Calibri Light"/>
                <w:b/>
                <w:bCs/>
                <w:i/>
                <w:iCs/>
              </w:rPr>
              <w:t>REFERENČNÍ ZAKÁZKA #1</w:t>
            </w:r>
          </w:p>
        </w:tc>
        <w:tc>
          <w:tcPr>
            <w:tcW w:w="6940" w:type="dxa"/>
            <w:tcBorders>
              <w:top w:val="nil"/>
              <w:left w:val="nil"/>
              <w:bottom w:val="single" w:sz="4" w:space="0" w:color="auto"/>
              <w:right w:val="nil"/>
            </w:tcBorders>
          </w:tcPr>
          <w:p w14:paraId="1DF22977" w14:textId="77777777" w:rsidR="009D0516" w:rsidRDefault="009D0516" w:rsidP="007A0FF2"/>
        </w:tc>
      </w:tr>
      <w:tr w:rsidR="009D0516" w:rsidRPr="00D64237" w14:paraId="14E27A6D"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F6A5A"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název realizované zakázky:</w:t>
            </w:r>
          </w:p>
        </w:tc>
        <w:tc>
          <w:tcPr>
            <w:tcW w:w="6940" w:type="dxa"/>
            <w:tcBorders>
              <w:top w:val="single" w:sz="4" w:space="0" w:color="auto"/>
              <w:left w:val="single" w:sz="4" w:space="0" w:color="auto"/>
              <w:bottom w:val="single" w:sz="4" w:space="0" w:color="auto"/>
              <w:right w:val="single" w:sz="4" w:space="0" w:color="auto"/>
            </w:tcBorders>
          </w:tcPr>
          <w:p w14:paraId="18BFE5E0" w14:textId="77777777" w:rsidR="009D0516" w:rsidRPr="00D64237" w:rsidRDefault="009D0516" w:rsidP="007A0FF2"/>
        </w:tc>
      </w:tr>
      <w:tr w:rsidR="009D0516" w:rsidRPr="00D64237" w14:paraId="77348D2E"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F55FA" w14:textId="77777777" w:rsidR="009D0516"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název objednatele:</w:t>
            </w:r>
          </w:p>
          <w:p w14:paraId="6312425E" w14:textId="77777777" w:rsidR="009D0516" w:rsidRPr="00D64237" w:rsidRDefault="009D0516" w:rsidP="007A0FF2">
            <w:pPr>
              <w:widowControl w:val="0"/>
              <w:suppressAutoHyphens/>
              <w:autoSpaceDE w:val="0"/>
              <w:autoSpaceDN w:val="0"/>
              <w:adjustRightInd w:val="0"/>
              <w:rPr>
                <w:rFonts w:ascii="Calibri Light" w:hAnsi="Calibri Light" w:cs="Calibri Light"/>
              </w:rPr>
            </w:pPr>
          </w:p>
        </w:tc>
        <w:tc>
          <w:tcPr>
            <w:tcW w:w="6940" w:type="dxa"/>
            <w:tcBorders>
              <w:top w:val="single" w:sz="4" w:space="0" w:color="auto"/>
              <w:left w:val="single" w:sz="4" w:space="0" w:color="auto"/>
              <w:bottom w:val="single" w:sz="4" w:space="0" w:color="auto"/>
              <w:right w:val="single" w:sz="4" w:space="0" w:color="auto"/>
            </w:tcBorders>
          </w:tcPr>
          <w:p w14:paraId="4E88F53A" w14:textId="77777777" w:rsidR="009D0516" w:rsidRPr="00D64237" w:rsidRDefault="009D0516" w:rsidP="007A0FF2"/>
        </w:tc>
      </w:tr>
      <w:tr w:rsidR="009D0516" w:rsidRPr="00D64237" w14:paraId="2CA13278"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9191E"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sídlo nebo místo podnikání:</w:t>
            </w:r>
          </w:p>
        </w:tc>
        <w:tc>
          <w:tcPr>
            <w:tcW w:w="6940" w:type="dxa"/>
            <w:tcBorders>
              <w:top w:val="single" w:sz="4" w:space="0" w:color="auto"/>
              <w:left w:val="single" w:sz="4" w:space="0" w:color="auto"/>
              <w:bottom w:val="single" w:sz="4" w:space="0" w:color="auto"/>
              <w:right w:val="single" w:sz="4" w:space="0" w:color="auto"/>
            </w:tcBorders>
          </w:tcPr>
          <w:p w14:paraId="7BE57407" w14:textId="77777777" w:rsidR="009D0516" w:rsidRPr="00D64237" w:rsidRDefault="009D0516" w:rsidP="007A0FF2"/>
        </w:tc>
      </w:tr>
      <w:tr w:rsidR="009D0516" w:rsidRPr="00D64237" w14:paraId="10B09BF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9FE16"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IČO objednatele:</w:t>
            </w:r>
          </w:p>
        </w:tc>
        <w:tc>
          <w:tcPr>
            <w:tcW w:w="6940" w:type="dxa"/>
            <w:tcBorders>
              <w:top w:val="single" w:sz="4" w:space="0" w:color="auto"/>
              <w:left w:val="single" w:sz="4" w:space="0" w:color="auto"/>
              <w:bottom w:val="single" w:sz="4" w:space="0" w:color="auto"/>
              <w:right w:val="single" w:sz="4" w:space="0" w:color="auto"/>
            </w:tcBorders>
          </w:tcPr>
          <w:p w14:paraId="63355952" w14:textId="77777777" w:rsidR="009D0516" w:rsidRPr="00D64237" w:rsidRDefault="009D0516" w:rsidP="007A0FF2"/>
        </w:tc>
      </w:tr>
      <w:tr w:rsidR="009D0516" w:rsidRPr="00D64237" w14:paraId="15443E74"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D4D1E"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kontaktní osoba objednatele:</w:t>
            </w:r>
          </w:p>
        </w:tc>
        <w:tc>
          <w:tcPr>
            <w:tcW w:w="6940" w:type="dxa"/>
            <w:tcBorders>
              <w:top w:val="single" w:sz="4" w:space="0" w:color="auto"/>
              <w:left w:val="single" w:sz="4" w:space="0" w:color="auto"/>
              <w:bottom w:val="single" w:sz="4" w:space="0" w:color="auto"/>
              <w:right w:val="single" w:sz="4" w:space="0" w:color="auto"/>
            </w:tcBorders>
          </w:tcPr>
          <w:p w14:paraId="30645CAE" w14:textId="77777777" w:rsidR="009D0516" w:rsidRPr="00D64237" w:rsidRDefault="009D0516" w:rsidP="007A0FF2"/>
        </w:tc>
      </w:tr>
      <w:tr w:rsidR="009D0516" w:rsidRPr="00D64237" w14:paraId="14F8E8E0"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CA74D"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telefonní spojení na objednatele:</w:t>
            </w:r>
          </w:p>
        </w:tc>
        <w:tc>
          <w:tcPr>
            <w:tcW w:w="6940" w:type="dxa"/>
            <w:tcBorders>
              <w:top w:val="single" w:sz="4" w:space="0" w:color="auto"/>
              <w:left w:val="single" w:sz="4" w:space="0" w:color="auto"/>
              <w:bottom w:val="single" w:sz="4" w:space="0" w:color="auto"/>
              <w:right w:val="single" w:sz="4" w:space="0" w:color="auto"/>
            </w:tcBorders>
          </w:tcPr>
          <w:p w14:paraId="444B39E5" w14:textId="77777777" w:rsidR="009D0516" w:rsidRPr="00D64237" w:rsidRDefault="009D0516" w:rsidP="007A0FF2"/>
        </w:tc>
      </w:tr>
      <w:tr w:rsidR="009D0516" w:rsidRPr="00D64237" w14:paraId="39D4D3A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A9552"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místo realizace zakázky:</w:t>
            </w:r>
          </w:p>
        </w:tc>
        <w:tc>
          <w:tcPr>
            <w:tcW w:w="6940" w:type="dxa"/>
            <w:tcBorders>
              <w:top w:val="single" w:sz="4" w:space="0" w:color="auto"/>
              <w:left w:val="single" w:sz="4" w:space="0" w:color="auto"/>
              <w:bottom w:val="single" w:sz="4" w:space="0" w:color="auto"/>
              <w:right w:val="single" w:sz="4" w:space="0" w:color="auto"/>
            </w:tcBorders>
          </w:tcPr>
          <w:p w14:paraId="2D0F2A41" w14:textId="77777777" w:rsidR="009D0516" w:rsidRPr="00D64237" w:rsidRDefault="009D0516" w:rsidP="007A0FF2"/>
        </w:tc>
      </w:tr>
      <w:tr w:rsidR="009D0516" w:rsidRPr="00D64237" w14:paraId="6DDFFB40"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9B2C6"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popis předmětu plnění zakázky:</w:t>
            </w:r>
          </w:p>
        </w:tc>
        <w:tc>
          <w:tcPr>
            <w:tcW w:w="6940" w:type="dxa"/>
            <w:tcBorders>
              <w:top w:val="single" w:sz="4" w:space="0" w:color="auto"/>
              <w:left w:val="single" w:sz="4" w:space="0" w:color="auto"/>
              <w:bottom w:val="single" w:sz="4" w:space="0" w:color="auto"/>
              <w:right w:val="single" w:sz="4" w:space="0" w:color="auto"/>
            </w:tcBorders>
          </w:tcPr>
          <w:p w14:paraId="38DC135F" w14:textId="77777777" w:rsidR="009D0516" w:rsidRPr="00D64237" w:rsidRDefault="009D0516" w:rsidP="007A0FF2"/>
        </w:tc>
      </w:tr>
      <w:tr w:rsidR="009D0516" w:rsidRPr="00D64237" w14:paraId="2650B8A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B6BAFD"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doba (termín) plnění zakázky:</w:t>
            </w:r>
          </w:p>
        </w:tc>
        <w:tc>
          <w:tcPr>
            <w:tcW w:w="6940" w:type="dxa"/>
            <w:tcBorders>
              <w:top w:val="single" w:sz="4" w:space="0" w:color="auto"/>
              <w:left w:val="single" w:sz="4" w:space="0" w:color="auto"/>
              <w:bottom w:val="single" w:sz="4" w:space="0" w:color="auto"/>
              <w:right w:val="single" w:sz="4" w:space="0" w:color="auto"/>
            </w:tcBorders>
          </w:tcPr>
          <w:p w14:paraId="3130559A" w14:textId="77777777" w:rsidR="009D0516" w:rsidRPr="00D64237" w:rsidRDefault="009D0516" w:rsidP="007A0FF2"/>
        </w:tc>
      </w:tr>
      <w:tr w:rsidR="009D0516" w:rsidRPr="00D64237" w14:paraId="4608E1B6"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9CCD9"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 xml:space="preserve">cena </w:t>
            </w:r>
            <w:r>
              <w:rPr>
                <w:rFonts w:ascii="Calibri Light" w:hAnsi="Calibri Light" w:cs="Calibri Light"/>
              </w:rPr>
              <w:t>stavebních prací</w:t>
            </w:r>
            <w:r w:rsidRPr="00D64237">
              <w:rPr>
                <w:rFonts w:ascii="Calibri Light" w:hAnsi="Calibri Light" w:cs="Calibri Light"/>
              </w:rPr>
              <w:t xml:space="preserve"> v Kč bez DPH</w:t>
            </w:r>
          </w:p>
        </w:tc>
        <w:tc>
          <w:tcPr>
            <w:tcW w:w="6940" w:type="dxa"/>
            <w:tcBorders>
              <w:top w:val="single" w:sz="4" w:space="0" w:color="auto"/>
              <w:left w:val="single" w:sz="4" w:space="0" w:color="auto"/>
              <w:bottom w:val="single" w:sz="4" w:space="0" w:color="auto"/>
              <w:right w:val="single" w:sz="4" w:space="0" w:color="auto"/>
            </w:tcBorders>
          </w:tcPr>
          <w:p w14:paraId="35C447F2" w14:textId="77777777" w:rsidR="009D0516" w:rsidRPr="00D64237" w:rsidRDefault="009D0516" w:rsidP="007A0FF2"/>
        </w:tc>
      </w:tr>
      <w:tr w:rsidR="009D0516" w14:paraId="15AF18B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single" w:sz="4" w:space="0" w:color="auto"/>
              <w:right w:val="nil"/>
            </w:tcBorders>
          </w:tcPr>
          <w:p w14:paraId="5DC7E8F1" w14:textId="77777777" w:rsidR="009D0516" w:rsidRPr="00BB5553" w:rsidRDefault="009D0516" w:rsidP="007A0FF2">
            <w:pPr>
              <w:widowControl w:val="0"/>
              <w:suppressAutoHyphens/>
              <w:autoSpaceDE w:val="0"/>
              <w:autoSpaceDN w:val="0"/>
              <w:adjustRightInd w:val="0"/>
              <w:rPr>
                <w:rFonts w:ascii="Calibri Light" w:hAnsi="Calibri Light" w:cs="Calibri Light"/>
                <w:i/>
                <w:iCs/>
                <w:sz w:val="18"/>
                <w:szCs w:val="18"/>
              </w:rPr>
            </w:pPr>
            <w:r w:rsidRPr="00BB5553">
              <w:rPr>
                <w:rFonts w:ascii="Calibri Light" w:hAnsi="Calibri Light" w:cs="Calibri Light"/>
                <w:b/>
                <w:bCs/>
                <w:i/>
                <w:iCs/>
              </w:rPr>
              <w:t>REFERENČNÍ ZAKÁZKA #</w:t>
            </w:r>
            <w:r>
              <w:rPr>
                <w:rFonts w:ascii="Calibri Light" w:hAnsi="Calibri Light" w:cs="Calibri Light"/>
                <w:b/>
                <w:bCs/>
                <w:i/>
                <w:iCs/>
              </w:rPr>
              <w:t>2</w:t>
            </w:r>
          </w:p>
        </w:tc>
        <w:tc>
          <w:tcPr>
            <w:tcW w:w="6940" w:type="dxa"/>
            <w:tcBorders>
              <w:top w:val="nil"/>
              <w:left w:val="nil"/>
              <w:bottom w:val="single" w:sz="4" w:space="0" w:color="auto"/>
              <w:right w:val="nil"/>
            </w:tcBorders>
          </w:tcPr>
          <w:p w14:paraId="59405FFB" w14:textId="77777777" w:rsidR="009D0516" w:rsidRDefault="009D0516" w:rsidP="007A0FF2"/>
        </w:tc>
      </w:tr>
      <w:tr w:rsidR="009D0516" w:rsidRPr="00D64237" w14:paraId="191740EE"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514D3"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název realizované zakázky:</w:t>
            </w:r>
          </w:p>
        </w:tc>
        <w:tc>
          <w:tcPr>
            <w:tcW w:w="6940" w:type="dxa"/>
            <w:tcBorders>
              <w:top w:val="single" w:sz="4" w:space="0" w:color="auto"/>
              <w:left w:val="single" w:sz="4" w:space="0" w:color="auto"/>
              <w:bottom w:val="single" w:sz="4" w:space="0" w:color="auto"/>
              <w:right w:val="single" w:sz="4" w:space="0" w:color="auto"/>
            </w:tcBorders>
          </w:tcPr>
          <w:p w14:paraId="500CE0C2" w14:textId="77777777" w:rsidR="009D0516" w:rsidRPr="00D64237" w:rsidRDefault="009D0516" w:rsidP="007A0FF2"/>
        </w:tc>
      </w:tr>
      <w:tr w:rsidR="009D0516" w:rsidRPr="00D64237" w14:paraId="572E53BD"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2A4C2" w14:textId="77777777" w:rsidR="009D0516"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název objednatele:</w:t>
            </w:r>
          </w:p>
          <w:p w14:paraId="48176617" w14:textId="77777777" w:rsidR="009D0516" w:rsidRPr="00D64237" w:rsidRDefault="009D0516" w:rsidP="007A0FF2">
            <w:pPr>
              <w:widowControl w:val="0"/>
              <w:suppressAutoHyphens/>
              <w:autoSpaceDE w:val="0"/>
              <w:autoSpaceDN w:val="0"/>
              <w:adjustRightInd w:val="0"/>
              <w:rPr>
                <w:rFonts w:ascii="Calibri Light" w:hAnsi="Calibri Light" w:cs="Calibri Light"/>
              </w:rPr>
            </w:pPr>
          </w:p>
        </w:tc>
        <w:tc>
          <w:tcPr>
            <w:tcW w:w="6940" w:type="dxa"/>
            <w:tcBorders>
              <w:top w:val="single" w:sz="4" w:space="0" w:color="auto"/>
              <w:left w:val="single" w:sz="4" w:space="0" w:color="auto"/>
              <w:bottom w:val="single" w:sz="4" w:space="0" w:color="auto"/>
              <w:right w:val="single" w:sz="4" w:space="0" w:color="auto"/>
            </w:tcBorders>
          </w:tcPr>
          <w:p w14:paraId="44B4625D" w14:textId="77777777" w:rsidR="009D0516" w:rsidRPr="00D64237" w:rsidRDefault="009D0516" w:rsidP="007A0FF2"/>
        </w:tc>
      </w:tr>
      <w:tr w:rsidR="009D0516" w:rsidRPr="00D64237" w14:paraId="2997C2BE"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4F5E37"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sídlo nebo místo podnikání:</w:t>
            </w:r>
          </w:p>
        </w:tc>
        <w:tc>
          <w:tcPr>
            <w:tcW w:w="6940" w:type="dxa"/>
            <w:tcBorders>
              <w:top w:val="single" w:sz="4" w:space="0" w:color="auto"/>
              <w:left w:val="single" w:sz="4" w:space="0" w:color="auto"/>
              <w:bottom w:val="single" w:sz="4" w:space="0" w:color="auto"/>
              <w:right w:val="single" w:sz="4" w:space="0" w:color="auto"/>
            </w:tcBorders>
          </w:tcPr>
          <w:p w14:paraId="2ADE34AE" w14:textId="77777777" w:rsidR="009D0516" w:rsidRPr="00D64237" w:rsidRDefault="009D0516" w:rsidP="007A0FF2"/>
        </w:tc>
      </w:tr>
      <w:tr w:rsidR="009D0516" w:rsidRPr="00D64237" w14:paraId="353DA220"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6AA19"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IČO objednatele:</w:t>
            </w:r>
          </w:p>
        </w:tc>
        <w:tc>
          <w:tcPr>
            <w:tcW w:w="6940" w:type="dxa"/>
            <w:tcBorders>
              <w:top w:val="single" w:sz="4" w:space="0" w:color="auto"/>
              <w:left w:val="single" w:sz="4" w:space="0" w:color="auto"/>
              <w:bottom w:val="single" w:sz="4" w:space="0" w:color="auto"/>
              <w:right w:val="single" w:sz="4" w:space="0" w:color="auto"/>
            </w:tcBorders>
          </w:tcPr>
          <w:p w14:paraId="068847F8" w14:textId="77777777" w:rsidR="009D0516" w:rsidRPr="00D64237" w:rsidRDefault="009D0516" w:rsidP="007A0FF2"/>
        </w:tc>
      </w:tr>
      <w:tr w:rsidR="009D0516" w:rsidRPr="00D64237" w14:paraId="38C6A504"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185D6"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kontaktní osoba objednatele:</w:t>
            </w:r>
          </w:p>
        </w:tc>
        <w:tc>
          <w:tcPr>
            <w:tcW w:w="6940" w:type="dxa"/>
            <w:tcBorders>
              <w:top w:val="single" w:sz="4" w:space="0" w:color="auto"/>
              <w:left w:val="single" w:sz="4" w:space="0" w:color="auto"/>
              <w:bottom w:val="single" w:sz="4" w:space="0" w:color="auto"/>
              <w:right w:val="single" w:sz="4" w:space="0" w:color="auto"/>
            </w:tcBorders>
          </w:tcPr>
          <w:p w14:paraId="3BF81EE9" w14:textId="77777777" w:rsidR="009D0516" w:rsidRPr="00D64237" w:rsidRDefault="009D0516" w:rsidP="007A0FF2"/>
        </w:tc>
      </w:tr>
      <w:tr w:rsidR="009D0516" w:rsidRPr="00D64237" w14:paraId="0AB09139"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B55229"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lastRenderedPageBreak/>
              <w:t>telefonní spojení na objednatele:</w:t>
            </w:r>
          </w:p>
        </w:tc>
        <w:tc>
          <w:tcPr>
            <w:tcW w:w="6940" w:type="dxa"/>
            <w:tcBorders>
              <w:top w:val="single" w:sz="4" w:space="0" w:color="auto"/>
              <w:left w:val="single" w:sz="4" w:space="0" w:color="auto"/>
              <w:bottom w:val="single" w:sz="4" w:space="0" w:color="auto"/>
              <w:right w:val="single" w:sz="4" w:space="0" w:color="auto"/>
            </w:tcBorders>
          </w:tcPr>
          <w:p w14:paraId="421DC237" w14:textId="77777777" w:rsidR="009D0516" w:rsidRPr="00D64237" w:rsidRDefault="009D0516" w:rsidP="007A0FF2"/>
        </w:tc>
      </w:tr>
      <w:tr w:rsidR="009D0516" w:rsidRPr="00D64237" w14:paraId="6B3FA314"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FF7FF"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místo realizace zakázky:</w:t>
            </w:r>
          </w:p>
        </w:tc>
        <w:tc>
          <w:tcPr>
            <w:tcW w:w="6940" w:type="dxa"/>
            <w:tcBorders>
              <w:top w:val="single" w:sz="4" w:space="0" w:color="auto"/>
              <w:left w:val="single" w:sz="4" w:space="0" w:color="auto"/>
              <w:bottom w:val="single" w:sz="4" w:space="0" w:color="auto"/>
              <w:right w:val="single" w:sz="4" w:space="0" w:color="auto"/>
            </w:tcBorders>
          </w:tcPr>
          <w:p w14:paraId="0999C5A3" w14:textId="77777777" w:rsidR="009D0516" w:rsidRPr="00D64237" w:rsidRDefault="009D0516" w:rsidP="007A0FF2"/>
        </w:tc>
      </w:tr>
      <w:tr w:rsidR="009D0516" w:rsidRPr="00D64237" w14:paraId="6F02C463"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601E32"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popis předmětu plnění zakázky:</w:t>
            </w:r>
          </w:p>
        </w:tc>
        <w:tc>
          <w:tcPr>
            <w:tcW w:w="6940" w:type="dxa"/>
            <w:tcBorders>
              <w:top w:val="single" w:sz="4" w:space="0" w:color="auto"/>
              <w:left w:val="single" w:sz="4" w:space="0" w:color="auto"/>
              <w:bottom w:val="single" w:sz="4" w:space="0" w:color="auto"/>
              <w:right w:val="single" w:sz="4" w:space="0" w:color="auto"/>
            </w:tcBorders>
          </w:tcPr>
          <w:p w14:paraId="1973153F" w14:textId="77777777" w:rsidR="009D0516" w:rsidRPr="00D64237" w:rsidRDefault="009D0516" w:rsidP="007A0FF2"/>
        </w:tc>
      </w:tr>
      <w:tr w:rsidR="009D0516" w:rsidRPr="00D64237" w14:paraId="08358BA8"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4F423"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doba (termín) plnění zakázky:</w:t>
            </w:r>
          </w:p>
        </w:tc>
        <w:tc>
          <w:tcPr>
            <w:tcW w:w="6940" w:type="dxa"/>
            <w:tcBorders>
              <w:top w:val="single" w:sz="4" w:space="0" w:color="auto"/>
              <w:left w:val="single" w:sz="4" w:space="0" w:color="auto"/>
              <w:bottom w:val="single" w:sz="4" w:space="0" w:color="auto"/>
              <w:right w:val="single" w:sz="4" w:space="0" w:color="auto"/>
            </w:tcBorders>
          </w:tcPr>
          <w:p w14:paraId="0286CB65" w14:textId="77777777" w:rsidR="009D0516" w:rsidRPr="00D64237" w:rsidRDefault="009D0516" w:rsidP="007A0FF2"/>
        </w:tc>
      </w:tr>
      <w:tr w:rsidR="009D0516" w:rsidRPr="00D64237" w14:paraId="32CA1001"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B54B9" w14:textId="77777777" w:rsidR="009D0516" w:rsidRPr="00D64237" w:rsidRDefault="009D0516" w:rsidP="007A0FF2">
            <w:pPr>
              <w:widowControl w:val="0"/>
              <w:suppressAutoHyphens/>
              <w:autoSpaceDE w:val="0"/>
              <w:autoSpaceDN w:val="0"/>
              <w:adjustRightInd w:val="0"/>
              <w:rPr>
                <w:rFonts w:ascii="Calibri Light" w:hAnsi="Calibri Light" w:cs="Calibri Light"/>
              </w:rPr>
            </w:pPr>
            <w:r w:rsidRPr="00D64237">
              <w:rPr>
                <w:rFonts w:ascii="Calibri Light" w:hAnsi="Calibri Light" w:cs="Calibri Light"/>
              </w:rPr>
              <w:t xml:space="preserve">cena </w:t>
            </w:r>
            <w:r>
              <w:rPr>
                <w:rFonts w:ascii="Calibri Light" w:hAnsi="Calibri Light" w:cs="Calibri Light"/>
              </w:rPr>
              <w:t>stavebních prací</w:t>
            </w:r>
            <w:r w:rsidRPr="00D64237">
              <w:rPr>
                <w:rFonts w:ascii="Calibri Light" w:hAnsi="Calibri Light" w:cs="Calibri Light"/>
              </w:rPr>
              <w:t xml:space="preserve"> v Kč bez DPH</w:t>
            </w:r>
          </w:p>
        </w:tc>
        <w:tc>
          <w:tcPr>
            <w:tcW w:w="6940" w:type="dxa"/>
            <w:tcBorders>
              <w:top w:val="single" w:sz="4" w:space="0" w:color="auto"/>
              <w:left w:val="single" w:sz="4" w:space="0" w:color="auto"/>
              <w:bottom w:val="single" w:sz="4" w:space="0" w:color="auto"/>
              <w:right w:val="single" w:sz="4" w:space="0" w:color="auto"/>
            </w:tcBorders>
          </w:tcPr>
          <w:p w14:paraId="442DF984" w14:textId="77777777" w:rsidR="009D0516" w:rsidRPr="00D64237" w:rsidRDefault="009D0516" w:rsidP="007A0FF2"/>
        </w:tc>
      </w:tr>
      <w:tr w:rsidR="009D0516" w14:paraId="56242E6D"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nil"/>
              <w:bottom w:val="nil"/>
              <w:right w:val="nil"/>
            </w:tcBorders>
          </w:tcPr>
          <w:p w14:paraId="0CD4BB27" w14:textId="77777777" w:rsidR="009D0516" w:rsidRPr="003B407E" w:rsidRDefault="009D0516" w:rsidP="007A0FF2">
            <w:pPr>
              <w:widowControl w:val="0"/>
              <w:suppressAutoHyphens/>
              <w:autoSpaceDE w:val="0"/>
              <w:autoSpaceDN w:val="0"/>
              <w:adjustRightInd w:val="0"/>
              <w:rPr>
                <w:rFonts w:ascii="Calibri Light" w:hAnsi="Calibri Light" w:cs="Calibri Light"/>
                <w:sz w:val="18"/>
                <w:szCs w:val="18"/>
              </w:rPr>
            </w:pPr>
          </w:p>
        </w:tc>
        <w:tc>
          <w:tcPr>
            <w:tcW w:w="6940" w:type="dxa"/>
            <w:tcBorders>
              <w:top w:val="single" w:sz="4" w:space="0" w:color="auto"/>
              <w:left w:val="nil"/>
              <w:bottom w:val="nil"/>
              <w:right w:val="nil"/>
            </w:tcBorders>
          </w:tcPr>
          <w:p w14:paraId="581C70E7" w14:textId="77777777" w:rsidR="009D0516" w:rsidRPr="00E8771E" w:rsidRDefault="009D0516" w:rsidP="007A0FF2">
            <w:pPr>
              <w:pStyle w:val="Zkladntextodsazen3"/>
              <w:ind w:left="0" w:right="-142"/>
              <w:jc w:val="both"/>
              <w:rPr>
                <w:rFonts w:ascii="Calibri Light" w:hAnsi="Calibri Light" w:cs="Calibri Light"/>
                <w:sz w:val="18"/>
                <w:szCs w:val="18"/>
              </w:rPr>
            </w:pPr>
            <w:r w:rsidRPr="00782259">
              <w:rPr>
                <w:rFonts w:ascii="Calibri Light" w:hAnsi="Calibri Light" w:cs="Calibri Light"/>
                <w:i/>
                <w:iCs/>
                <w:sz w:val="18"/>
                <w:szCs w:val="18"/>
              </w:rPr>
              <w:t>Počet tabulek lze libovolně opakovat</w:t>
            </w:r>
          </w:p>
        </w:tc>
      </w:tr>
      <w:tr w:rsidR="00655F9E" w14:paraId="3A8C373B"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65564B1B" w14:textId="77777777" w:rsidR="00655F9E" w:rsidRPr="00BB5553" w:rsidRDefault="00655F9E" w:rsidP="007A0FF2">
            <w:pPr>
              <w:pStyle w:val="Nadpis1"/>
            </w:pPr>
            <w:r w:rsidRPr="00F43DE6">
              <w:t>PROKÁZÁNÍ KVALIFIKACE PROSTŘEDNICTVÍM JINÉ OSOBY</w:t>
            </w:r>
          </w:p>
        </w:tc>
      </w:tr>
      <w:tr w:rsidR="00655F9E" w14:paraId="264B5521"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single" w:sz="4" w:space="0" w:color="auto"/>
              <w:right w:val="nil"/>
            </w:tcBorders>
          </w:tcPr>
          <w:p w14:paraId="302FA5E8" w14:textId="77777777" w:rsidR="00655F9E" w:rsidRPr="003B407E" w:rsidRDefault="00655F9E" w:rsidP="007A0FF2">
            <w:pPr>
              <w:widowControl w:val="0"/>
              <w:suppressAutoHyphens/>
              <w:autoSpaceDE w:val="0"/>
              <w:autoSpaceDN w:val="0"/>
              <w:adjustRightInd w:val="0"/>
              <w:rPr>
                <w:rFonts w:ascii="Calibri Light" w:hAnsi="Calibri Light" w:cs="Calibri Light"/>
                <w:sz w:val="18"/>
                <w:szCs w:val="18"/>
              </w:rPr>
            </w:pPr>
            <w:r>
              <w:rPr>
                <w:rFonts w:ascii="Calibri Light" w:hAnsi="Calibri Light" w:cs="Calibri Light"/>
                <w:b/>
                <w:bCs/>
                <w:i/>
                <w:iCs/>
              </w:rPr>
              <w:t>IDENTIFIKACE JINÉ OSOBY</w:t>
            </w:r>
            <w:r w:rsidRPr="00BB5553">
              <w:rPr>
                <w:rFonts w:ascii="Calibri Light" w:hAnsi="Calibri Light" w:cs="Calibri Light"/>
                <w:b/>
                <w:bCs/>
                <w:i/>
                <w:iCs/>
              </w:rPr>
              <w:t xml:space="preserve"> #1</w:t>
            </w:r>
          </w:p>
        </w:tc>
        <w:tc>
          <w:tcPr>
            <w:tcW w:w="6940" w:type="dxa"/>
            <w:tcBorders>
              <w:top w:val="nil"/>
              <w:left w:val="nil"/>
              <w:bottom w:val="single" w:sz="4" w:space="0" w:color="auto"/>
              <w:right w:val="nil"/>
            </w:tcBorders>
          </w:tcPr>
          <w:p w14:paraId="2EFC7618" w14:textId="77777777" w:rsidR="00655F9E" w:rsidRDefault="00655F9E" w:rsidP="007A0FF2"/>
        </w:tc>
      </w:tr>
      <w:tr w:rsidR="00655F9E" w:rsidRPr="008F78F7" w14:paraId="4FA1A2C3"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DA7BC"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název fyzické nebo právnické osoby:</w:t>
            </w:r>
          </w:p>
        </w:tc>
        <w:tc>
          <w:tcPr>
            <w:tcW w:w="6940" w:type="dxa"/>
            <w:tcBorders>
              <w:top w:val="single" w:sz="4" w:space="0" w:color="auto"/>
              <w:left w:val="single" w:sz="4" w:space="0" w:color="auto"/>
              <w:bottom w:val="single" w:sz="4" w:space="0" w:color="auto"/>
              <w:right w:val="single" w:sz="4" w:space="0" w:color="auto"/>
            </w:tcBorders>
          </w:tcPr>
          <w:p w14:paraId="2DE89B7C" w14:textId="77777777" w:rsidR="00655F9E" w:rsidRPr="008F78F7" w:rsidRDefault="00655F9E" w:rsidP="007A0FF2"/>
        </w:tc>
      </w:tr>
      <w:tr w:rsidR="00655F9E" w:rsidRPr="008F78F7" w14:paraId="3CDEDFA2"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DEDF5"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sídlo:</w:t>
            </w:r>
          </w:p>
        </w:tc>
        <w:tc>
          <w:tcPr>
            <w:tcW w:w="6940" w:type="dxa"/>
            <w:tcBorders>
              <w:top w:val="single" w:sz="4" w:space="0" w:color="auto"/>
              <w:left w:val="single" w:sz="4" w:space="0" w:color="auto"/>
              <w:bottom w:val="single" w:sz="4" w:space="0" w:color="auto"/>
              <w:right w:val="single" w:sz="4" w:space="0" w:color="auto"/>
            </w:tcBorders>
          </w:tcPr>
          <w:p w14:paraId="70CE7EAE" w14:textId="77777777" w:rsidR="00655F9E" w:rsidRPr="008F78F7" w:rsidRDefault="00655F9E" w:rsidP="007A0FF2"/>
        </w:tc>
      </w:tr>
      <w:tr w:rsidR="00655F9E" w:rsidRPr="008F78F7" w14:paraId="5C7E4B80"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61E72"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IČO/DIČ:</w:t>
            </w:r>
          </w:p>
        </w:tc>
        <w:tc>
          <w:tcPr>
            <w:tcW w:w="6940" w:type="dxa"/>
            <w:tcBorders>
              <w:top w:val="single" w:sz="4" w:space="0" w:color="auto"/>
              <w:left w:val="single" w:sz="4" w:space="0" w:color="auto"/>
              <w:bottom w:val="single" w:sz="4" w:space="0" w:color="auto"/>
              <w:right w:val="single" w:sz="4" w:space="0" w:color="auto"/>
            </w:tcBorders>
          </w:tcPr>
          <w:p w14:paraId="303AD807" w14:textId="77777777" w:rsidR="00655F9E" w:rsidRPr="008F78F7" w:rsidRDefault="00655F9E" w:rsidP="007A0FF2"/>
        </w:tc>
      </w:tr>
      <w:tr w:rsidR="00655F9E" w:rsidRPr="008F78F7" w14:paraId="0208B07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347DC"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kontaktní osoba:</w:t>
            </w:r>
          </w:p>
        </w:tc>
        <w:tc>
          <w:tcPr>
            <w:tcW w:w="6940" w:type="dxa"/>
            <w:tcBorders>
              <w:top w:val="single" w:sz="4" w:space="0" w:color="auto"/>
              <w:left w:val="single" w:sz="4" w:space="0" w:color="auto"/>
              <w:bottom w:val="single" w:sz="4" w:space="0" w:color="auto"/>
              <w:right w:val="single" w:sz="4" w:space="0" w:color="auto"/>
            </w:tcBorders>
          </w:tcPr>
          <w:p w14:paraId="0888C560" w14:textId="77777777" w:rsidR="00655F9E" w:rsidRPr="008F78F7" w:rsidRDefault="00655F9E" w:rsidP="007A0FF2"/>
        </w:tc>
      </w:tr>
      <w:tr w:rsidR="00655F9E" w:rsidRPr="008F78F7" w14:paraId="5CA32019"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7A997"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telefonní spojení:</w:t>
            </w:r>
          </w:p>
        </w:tc>
        <w:tc>
          <w:tcPr>
            <w:tcW w:w="6940" w:type="dxa"/>
            <w:tcBorders>
              <w:top w:val="single" w:sz="4" w:space="0" w:color="auto"/>
              <w:left w:val="single" w:sz="4" w:space="0" w:color="auto"/>
              <w:bottom w:val="single" w:sz="4" w:space="0" w:color="auto"/>
              <w:right w:val="single" w:sz="4" w:space="0" w:color="auto"/>
            </w:tcBorders>
          </w:tcPr>
          <w:p w14:paraId="7DE1DB33" w14:textId="77777777" w:rsidR="00655F9E" w:rsidRPr="008F78F7" w:rsidRDefault="00655F9E" w:rsidP="007A0FF2"/>
        </w:tc>
      </w:tr>
      <w:tr w:rsidR="00655F9E" w:rsidRPr="008F78F7" w14:paraId="1B14AB05"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134090" w14:textId="77777777" w:rsidR="00655F9E" w:rsidRPr="008F78F7" w:rsidRDefault="00655F9E" w:rsidP="007A0FF2">
            <w:pPr>
              <w:widowControl w:val="0"/>
              <w:suppressAutoHyphens/>
              <w:autoSpaceDE w:val="0"/>
              <w:autoSpaceDN w:val="0"/>
              <w:adjustRightInd w:val="0"/>
              <w:rPr>
                <w:rFonts w:ascii="Calibri Light" w:hAnsi="Calibri Light" w:cs="Calibri Light"/>
              </w:rPr>
            </w:pPr>
            <w:r w:rsidRPr="008F78F7">
              <w:rPr>
                <w:rFonts w:ascii="Calibri Light" w:hAnsi="Calibri Light" w:cs="Calibri Light"/>
              </w:rPr>
              <w:t>část kvalifikace prokazovaná prostřednictvím jiné osoby:</w:t>
            </w:r>
          </w:p>
        </w:tc>
        <w:tc>
          <w:tcPr>
            <w:tcW w:w="6940" w:type="dxa"/>
            <w:tcBorders>
              <w:top w:val="single" w:sz="4" w:space="0" w:color="auto"/>
              <w:left w:val="single" w:sz="4" w:space="0" w:color="auto"/>
              <w:bottom w:val="single" w:sz="4" w:space="0" w:color="auto"/>
              <w:right w:val="single" w:sz="4" w:space="0" w:color="auto"/>
            </w:tcBorders>
          </w:tcPr>
          <w:p w14:paraId="72A0BA36" w14:textId="77777777" w:rsidR="00655F9E" w:rsidRPr="008F78F7" w:rsidRDefault="00655F9E" w:rsidP="007A0FF2"/>
        </w:tc>
      </w:tr>
      <w:tr w:rsidR="00655F9E" w14:paraId="756209D6"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nil"/>
              <w:bottom w:val="nil"/>
              <w:right w:val="nil"/>
            </w:tcBorders>
          </w:tcPr>
          <w:p w14:paraId="02F1ACF8" w14:textId="77777777" w:rsidR="00655F9E" w:rsidRPr="003B407E" w:rsidRDefault="00655F9E" w:rsidP="007A0FF2">
            <w:pPr>
              <w:widowControl w:val="0"/>
              <w:suppressAutoHyphens/>
              <w:autoSpaceDE w:val="0"/>
              <w:autoSpaceDN w:val="0"/>
              <w:adjustRightInd w:val="0"/>
              <w:rPr>
                <w:rFonts w:ascii="Calibri Light" w:hAnsi="Calibri Light" w:cs="Calibri Light"/>
                <w:sz w:val="18"/>
                <w:szCs w:val="18"/>
              </w:rPr>
            </w:pPr>
          </w:p>
        </w:tc>
        <w:tc>
          <w:tcPr>
            <w:tcW w:w="6940" w:type="dxa"/>
            <w:tcBorders>
              <w:top w:val="single" w:sz="4" w:space="0" w:color="auto"/>
              <w:left w:val="nil"/>
              <w:bottom w:val="nil"/>
              <w:right w:val="nil"/>
            </w:tcBorders>
          </w:tcPr>
          <w:p w14:paraId="0C856AE2" w14:textId="77777777" w:rsidR="00655F9E" w:rsidRPr="00E8771E" w:rsidRDefault="00655F9E" w:rsidP="007A0FF2">
            <w:pPr>
              <w:pStyle w:val="Zkladntextodsazen3"/>
              <w:ind w:left="0" w:right="-142"/>
              <w:jc w:val="both"/>
              <w:rPr>
                <w:rFonts w:ascii="Calibri Light" w:hAnsi="Calibri Light" w:cs="Calibri Light"/>
                <w:sz w:val="18"/>
                <w:szCs w:val="18"/>
              </w:rPr>
            </w:pPr>
            <w:r w:rsidRPr="00782259">
              <w:rPr>
                <w:rFonts w:ascii="Calibri Light" w:hAnsi="Calibri Light" w:cs="Calibri Light"/>
                <w:i/>
                <w:iCs/>
                <w:sz w:val="18"/>
                <w:szCs w:val="18"/>
              </w:rPr>
              <w:t>Počet tabulek lze libovolně opakovat</w:t>
            </w:r>
          </w:p>
        </w:tc>
      </w:tr>
      <w:tr w:rsidR="00655F9E" w14:paraId="57487E3F"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nil"/>
              <w:right w:val="nil"/>
            </w:tcBorders>
          </w:tcPr>
          <w:p w14:paraId="4D204E3E" w14:textId="77777777" w:rsidR="00655F9E" w:rsidRPr="003B407E" w:rsidRDefault="00655F9E" w:rsidP="007A0FF2">
            <w:pPr>
              <w:widowControl w:val="0"/>
              <w:suppressAutoHyphens/>
              <w:autoSpaceDE w:val="0"/>
              <w:autoSpaceDN w:val="0"/>
              <w:adjustRightInd w:val="0"/>
              <w:rPr>
                <w:rFonts w:ascii="Calibri Light" w:hAnsi="Calibri Light" w:cs="Calibri Light"/>
                <w:sz w:val="18"/>
                <w:szCs w:val="18"/>
              </w:rPr>
            </w:pPr>
          </w:p>
        </w:tc>
        <w:tc>
          <w:tcPr>
            <w:tcW w:w="6940" w:type="dxa"/>
            <w:tcBorders>
              <w:top w:val="nil"/>
              <w:left w:val="nil"/>
              <w:bottom w:val="nil"/>
              <w:right w:val="nil"/>
            </w:tcBorders>
          </w:tcPr>
          <w:p w14:paraId="6B6686A6" w14:textId="77777777" w:rsidR="00655F9E" w:rsidRDefault="00655F9E" w:rsidP="007A0FF2"/>
        </w:tc>
      </w:tr>
      <w:tr w:rsidR="00655F9E" w14:paraId="24831492" w14:textId="77777777" w:rsidTr="007A0F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32564502" w14:textId="77777777" w:rsidR="001225B2" w:rsidRPr="001225B2" w:rsidRDefault="001225B2" w:rsidP="001225B2">
            <w:pPr>
              <w:pStyle w:val="Bezmezer"/>
              <w:rPr>
                <w:rFonts w:asciiTheme="majorHAnsi" w:hAnsiTheme="majorHAnsi" w:cstheme="majorHAnsi"/>
              </w:rPr>
            </w:pPr>
            <w:r w:rsidRPr="001225B2">
              <w:rPr>
                <w:rFonts w:asciiTheme="majorHAnsi" w:hAnsiTheme="majorHAnsi" w:cstheme="majorHAnsi"/>
              </w:rPr>
              <w:t>Dodavatel čestně prohlašuje, že v případě, kdy bude prokazovat část kvalifikace prostřednictvím jiné osoby, je schopen na výzvu zadavatele ve stanovené lhůtě předložit:</w:t>
            </w:r>
          </w:p>
          <w:p w14:paraId="32A222D0" w14:textId="77777777" w:rsidR="001225B2" w:rsidRPr="001225B2" w:rsidRDefault="001225B2" w:rsidP="001225B2">
            <w:pPr>
              <w:pStyle w:val="Bezmezer"/>
              <w:ind w:left="180"/>
              <w:rPr>
                <w:rFonts w:asciiTheme="majorHAnsi" w:hAnsiTheme="majorHAnsi" w:cstheme="majorHAnsi"/>
              </w:rPr>
            </w:pPr>
            <w:r w:rsidRPr="001225B2">
              <w:rPr>
                <w:rFonts w:asciiTheme="majorHAnsi" w:hAnsiTheme="majorHAnsi" w:cstheme="majorHAnsi"/>
              </w:rPr>
              <w:t>a) doklady prokazující splnění profesní způsobilosti jiné osoby,</w:t>
            </w:r>
            <w:r w:rsidRPr="001225B2">
              <w:rPr>
                <w:rFonts w:asciiTheme="majorHAnsi" w:hAnsiTheme="majorHAnsi" w:cstheme="majorHAnsi"/>
              </w:rPr>
              <w:br/>
              <w:t>b) doklady prokazující splnění chybějící části kvalifikace prostřednictvím jiné osoby,</w:t>
            </w:r>
            <w:r w:rsidRPr="001225B2">
              <w:rPr>
                <w:rFonts w:asciiTheme="majorHAnsi" w:hAnsiTheme="majorHAnsi" w:cstheme="majorHAnsi"/>
              </w:rPr>
              <w:br/>
              <w:t>c) doklady o splnění základní způsobilosti jiné osoby,</w:t>
            </w:r>
            <w:r w:rsidRPr="001225B2">
              <w:rPr>
                <w:rFonts w:asciiTheme="majorHAnsi" w:hAnsiTheme="majorHAnsi" w:cstheme="majorHAnsi"/>
              </w:rPr>
              <w:br/>
              <w:t>d) písemný závazek jiné osoby k poskytnutí plnění určeného k plnění veřejné zakázky nebo k poskytnutí věcí či práv, s nimiž bude dodavatel oprávněn disponovat při plnění veřejné zakázky, a to alespoň v rozsahu, v jakém tato osoba prokázala kvalifikaci za dodavatele.</w:t>
            </w:r>
          </w:p>
          <w:p w14:paraId="3800642A" w14:textId="77777777" w:rsidR="001225B2" w:rsidRDefault="001225B2" w:rsidP="001225B2">
            <w:pPr>
              <w:pStyle w:val="Bezmezer"/>
              <w:rPr>
                <w:rFonts w:asciiTheme="majorHAnsi" w:hAnsiTheme="majorHAnsi" w:cstheme="majorHAnsi"/>
              </w:rPr>
            </w:pPr>
          </w:p>
          <w:p w14:paraId="111E4B2D" w14:textId="423CF7EF" w:rsidR="001225B2" w:rsidRPr="001225B2" w:rsidRDefault="001225B2" w:rsidP="001225B2">
            <w:pPr>
              <w:pStyle w:val="Bezmezer"/>
              <w:rPr>
                <w:rFonts w:asciiTheme="majorHAnsi" w:hAnsiTheme="majorHAnsi" w:cstheme="majorHAnsi"/>
              </w:rPr>
            </w:pPr>
            <w:r w:rsidRPr="001225B2">
              <w:rPr>
                <w:rFonts w:asciiTheme="majorHAnsi" w:hAnsiTheme="majorHAnsi" w:cstheme="majorHAnsi"/>
              </w:rPr>
              <w:t>Je-li prostřednictvím jiné osoby prokazována technická kvalifikace založená na referenčních zakázkách, bude tento písemný závazek obsahovat také konkrétní vymezení stavebních prací nebo služeb, které bude tato osoba při plnění veřejné zakázky vykonávat.</w:t>
            </w:r>
          </w:p>
          <w:p w14:paraId="5236A702" w14:textId="020F7F05" w:rsidR="001225B2" w:rsidRDefault="001225B2" w:rsidP="001225B2">
            <w:pPr>
              <w:pStyle w:val="Bezmezer"/>
              <w:rPr>
                <w:rFonts w:asciiTheme="majorHAnsi" w:hAnsiTheme="majorHAnsi" w:cstheme="majorHAnsi"/>
              </w:rPr>
            </w:pPr>
            <w:r w:rsidRPr="001225B2">
              <w:rPr>
                <w:rFonts w:asciiTheme="majorHAnsi" w:hAnsiTheme="majorHAnsi" w:cstheme="majorHAnsi"/>
              </w:rPr>
              <w:t>Dodavatel dále prohlašuje, že uvedené doklady a závazek předloží na základě výzvy zadavatele ve stanovené lhůtě.</w:t>
            </w:r>
          </w:p>
          <w:p w14:paraId="3EC3C3DE" w14:textId="77777777" w:rsidR="001225B2" w:rsidRPr="001225B2" w:rsidRDefault="001225B2" w:rsidP="001225B2">
            <w:pPr>
              <w:pStyle w:val="Bezmezer"/>
              <w:rPr>
                <w:rFonts w:asciiTheme="majorHAnsi" w:hAnsiTheme="majorHAnsi" w:cstheme="majorHAnsi"/>
              </w:rPr>
            </w:pPr>
          </w:p>
          <w:p w14:paraId="15B1D145" w14:textId="77777777" w:rsidR="001225B2" w:rsidRPr="001225B2" w:rsidRDefault="001225B2" w:rsidP="001225B2">
            <w:pPr>
              <w:pStyle w:val="Bezmezer"/>
              <w:rPr>
                <w:rFonts w:asciiTheme="majorHAnsi" w:hAnsiTheme="majorHAnsi" w:cstheme="majorHAnsi"/>
              </w:rPr>
            </w:pPr>
            <w:r w:rsidRPr="001225B2">
              <w:rPr>
                <w:rFonts w:asciiTheme="majorHAnsi" w:hAnsiTheme="majorHAnsi" w:cstheme="majorHAnsi"/>
                <w:b/>
                <w:bCs/>
              </w:rPr>
              <w:t>Čestné prohlášení ke střetu zájmů jiné osoby</w:t>
            </w:r>
          </w:p>
          <w:p w14:paraId="61B5F9DD" w14:textId="773DF81B" w:rsidR="001225B2" w:rsidRPr="001225B2" w:rsidRDefault="001225B2" w:rsidP="001225B2">
            <w:pPr>
              <w:pStyle w:val="Bezmezer"/>
              <w:rPr>
                <w:rFonts w:asciiTheme="majorHAnsi" w:hAnsiTheme="majorHAnsi" w:cstheme="majorHAnsi"/>
              </w:rPr>
            </w:pPr>
            <w:r w:rsidRPr="001225B2">
              <w:rPr>
                <w:rFonts w:asciiTheme="majorHAnsi" w:hAnsiTheme="majorHAnsi" w:cstheme="majorHAnsi"/>
              </w:rPr>
              <w:t>Dodavatel dále čestně prohlašuje, že pokud bude kvalifikaci prokazovat prostřednictvím jiné osoby, předloží také čestné prohlášení této osoby, že:</w:t>
            </w:r>
          </w:p>
          <w:p w14:paraId="3548B822" w14:textId="45F06326" w:rsidR="001225B2" w:rsidRPr="001225B2" w:rsidRDefault="001225B2" w:rsidP="001225B2">
            <w:pPr>
              <w:pStyle w:val="Bezmezer"/>
              <w:numPr>
                <w:ilvl w:val="0"/>
                <w:numId w:val="16"/>
              </w:numPr>
              <w:rPr>
                <w:rFonts w:cstheme="majorHAnsi"/>
              </w:rPr>
            </w:pPr>
            <w:r w:rsidRPr="001225B2">
              <w:rPr>
                <w:rFonts w:asciiTheme="majorHAnsi" w:hAnsiTheme="majorHAnsi" w:cstheme="majorHAnsi"/>
              </w:rPr>
              <w:t>není ve střetu zájmů ve smyslu zákona č. 159/2006 Sb., o střetu zájmů,</w:t>
            </w:r>
          </w:p>
          <w:p w14:paraId="479B1BB7" w14:textId="3ED2BA7A" w:rsidR="00655F9E" w:rsidRPr="001225B2" w:rsidRDefault="001225B2" w:rsidP="001225B2">
            <w:pPr>
              <w:pStyle w:val="Bezmezer"/>
              <w:numPr>
                <w:ilvl w:val="0"/>
                <w:numId w:val="16"/>
              </w:numPr>
              <w:rPr>
                <w:rFonts w:cstheme="majorHAnsi"/>
              </w:rPr>
            </w:pPr>
            <w:r w:rsidRPr="001225B2">
              <w:rPr>
                <w:rFonts w:asciiTheme="majorHAnsi" w:hAnsiTheme="majorHAnsi" w:cstheme="majorHAnsi"/>
              </w:rPr>
              <w:t>není ve střetu zájmů vůči zadavateli této veřejné zakázky ani vůči osobám podílejícím se na přípravě nebo průběhu výběrového řízení.</w:t>
            </w:r>
          </w:p>
        </w:tc>
      </w:tr>
      <w:tr w:rsidR="00534C99" w14:paraId="7FA53B94" w14:textId="77777777" w:rsidTr="00725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5F98B003" w14:textId="77777777" w:rsidR="00534C99" w:rsidRPr="00BB5553" w:rsidRDefault="00534C99" w:rsidP="00534C99">
            <w:pPr>
              <w:pStyle w:val="Nadpis1"/>
            </w:pPr>
            <w:r w:rsidRPr="00CD52C3">
              <w:t>PODDODAVATELSKÉ SCHÉMA – SEZNAM PODDODAVATELŮ</w:t>
            </w:r>
          </w:p>
        </w:tc>
      </w:tr>
      <w:tr w:rsidR="00534C99" w14:paraId="10CDB89A" w14:textId="77777777" w:rsidTr="00BB5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single" w:sz="4" w:space="0" w:color="auto"/>
              <w:right w:val="nil"/>
            </w:tcBorders>
          </w:tcPr>
          <w:p w14:paraId="00EB8A77"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Pr>
                <w:rFonts w:ascii="Calibri Light" w:hAnsi="Calibri Light" w:cs="Calibri Light"/>
                <w:b/>
                <w:bCs/>
                <w:i/>
                <w:iCs/>
              </w:rPr>
              <w:t>IDENTIFIKACE PODDODAVATELE</w:t>
            </w:r>
            <w:r w:rsidRPr="00BB5553">
              <w:rPr>
                <w:rFonts w:ascii="Calibri Light" w:hAnsi="Calibri Light" w:cs="Calibri Light"/>
                <w:b/>
                <w:bCs/>
                <w:i/>
                <w:iCs/>
              </w:rPr>
              <w:t xml:space="preserve"> #1</w:t>
            </w:r>
          </w:p>
        </w:tc>
        <w:tc>
          <w:tcPr>
            <w:tcW w:w="6940" w:type="dxa"/>
            <w:tcBorders>
              <w:top w:val="nil"/>
              <w:left w:val="nil"/>
              <w:bottom w:val="single" w:sz="4" w:space="0" w:color="auto"/>
              <w:right w:val="nil"/>
            </w:tcBorders>
          </w:tcPr>
          <w:p w14:paraId="672BA7B5" w14:textId="77777777" w:rsidR="00534C99" w:rsidRDefault="00534C99" w:rsidP="00534C99"/>
        </w:tc>
      </w:tr>
      <w:tr w:rsidR="00534C99" w14:paraId="74BD21FA"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FB5D3"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 xml:space="preserve">název fyzické nebo </w:t>
            </w:r>
            <w:r w:rsidRPr="003B407E">
              <w:rPr>
                <w:rFonts w:ascii="Calibri Light" w:hAnsi="Calibri Light" w:cs="Calibri Light"/>
                <w:sz w:val="18"/>
                <w:szCs w:val="18"/>
              </w:rPr>
              <w:lastRenderedPageBreak/>
              <w:t>právnické osoby:</w:t>
            </w:r>
          </w:p>
        </w:tc>
        <w:tc>
          <w:tcPr>
            <w:tcW w:w="6940" w:type="dxa"/>
            <w:tcBorders>
              <w:top w:val="single" w:sz="4" w:space="0" w:color="auto"/>
              <w:left w:val="single" w:sz="4" w:space="0" w:color="auto"/>
              <w:bottom w:val="single" w:sz="4" w:space="0" w:color="auto"/>
              <w:right w:val="single" w:sz="4" w:space="0" w:color="auto"/>
            </w:tcBorders>
          </w:tcPr>
          <w:p w14:paraId="245F3D3D" w14:textId="77777777" w:rsidR="00534C99" w:rsidRDefault="00534C99" w:rsidP="00534C99"/>
        </w:tc>
      </w:tr>
      <w:tr w:rsidR="00534C99" w14:paraId="2C60E0E3"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CD6557"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sídlo:</w:t>
            </w:r>
          </w:p>
        </w:tc>
        <w:tc>
          <w:tcPr>
            <w:tcW w:w="6940" w:type="dxa"/>
            <w:tcBorders>
              <w:top w:val="single" w:sz="4" w:space="0" w:color="auto"/>
              <w:left w:val="single" w:sz="4" w:space="0" w:color="auto"/>
              <w:bottom w:val="single" w:sz="4" w:space="0" w:color="auto"/>
              <w:right w:val="single" w:sz="4" w:space="0" w:color="auto"/>
            </w:tcBorders>
          </w:tcPr>
          <w:p w14:paraId="60B57546" w14:textId="77777777" w:rsidR="00534C99" w:rsidRDefault="00534C99" w:rsidP="00534C99"/>
        </w:tc>
      </w:tr>
      <w:tr w:rsidR="00534C99" w14:paraId="552E6444"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031DE"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IČO/DIČ:</w:t>
            </w:r>
          </w:p>
        </w:tc>
        <w:tc>
          <w:tcPr>
            <w:tcW w:w="6940" w:type="dxa"/>
            <w:tcBorders>
              <w:top w:val="single" w:sz="4" w:space="0" w:color="auto"/>
              <w:left w:val="single" w:sz="4" w:space="0" w:color="auto"/>
              <w:bottom w:val="single" w:sz="4" w:space="0" w:color="auto"/>
              <w:right w:val="single" w:sz="4" w:space="0" w:color="auto"/>
            </w:tcBorders>
          </w:tcPr>
          <w:p w14:paraId="6BA5DD79" w14:textId="77777777" w:rsidR="00534C99" w:rsidRDefault="00534C99" w:rsidP="00534C99"/>
        </w:tc>
      </w:tr>
      <w:tr w:rsidR="00534C99" w14:paraId="4171F2A3"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96189"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kontaktní osoba:</w:t>
            </w:r>
          </w:p>
        </w:tc>
        <w:tc>
          <w:tcPr>
            <w:tcW w:w="6940" w:type="dxa"/>
            <w:tcBorders>
              <w:top w:val="single" w:sz="4" w:space="0" w:color="auto"/>
              <w:left w:val="single" w:sz="4" w:space="0" w:color="auto"/>
              <w:bottom w:val="single" w:sz="4" w:space="0" w:color="auto"/>
              <w:right w:val="single" w:sz="4" w:space="0" w:color="auto"/>
            </w:tcBorders>
          </w:tcPr>
          <w:p w14:paraId="1BAFC6FF" w14:textId="77777777" w:rsidR="00534C99" w:rsidRDefault="00534C99" w:rsidP="00534C99"/>
        </w:tc>
      </w:tr>
      <w:tr w:rsidR="00534C99" w14:paraId="19AB03F3"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6346D"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popis části plnění předmětu veřejné zakázky, kterou hodlá účastník zadat poddodavateli:</w:t>
            </w:r>
          </w:p>
        </w:tc>
        <w:tc>
          <w:tcPr>
            <w:tcW w:w="6940" w:type="dxa"/>
            <w:tcBorders>
              <w:top w:val="single" w:sz="4" w:space="0" w:color="auto"/>
              <w:left w:val="single" w:sz="4" w:space="0" w:color="auto"/>
              <w:bottom w:val="single" w:sz="4" w:space="0" w:color="auto"/>
              <w:right w:val="single" w:sz="4" w:space="0" w:color="auto"/>
            </w:tcBorders>
          </w:tcPr>
          <w:p w14:paraId="10C611F1" w14:textId="77777777" w:rsidR="00534C99" w:rsidRDefault="00534C99" w:rsidP="00534C99"/>
        </w:tc>
      </w:tr>
      <w:tr w:rsidR="00534C99" w14:paraId="254B69C2" w14:textId="77777777" w:rsidTr="00740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339FF"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r w:rsidRPr="003B407E">
              <w:rPr>
                <w:rFonts w:ascii="Calibri Light" w:hAnsi="Calibri Light" w:cs="Calibri Light"/>
                <w:sz w:val="18"/>
                <w:szCs w:val="18"/>
              </w:rPr>
              <w:t>% podíl na plnění předmětu veřejné zakázky:</w:t>
            </w:r>
          </w:p>
        </w:tc>
        <w:tc>
          <w:tcPr>
            <w:tcW w:w="6940" w:type="dxa"/>
            <w:tcBorders>
              <w:top w:val="single" w:sz="4" w:space="0" w:color="auto"/>
              <w:left w:val="single" w:sz="4" w:space="0" w:color="auto"/>
              <w:bottom w:val="single" w:sz="4" w:space="0" w:color="auto"/>
              <w:right w:val="single" w:sz="4" w:space="0" w:color="auto"/>
            </w:tcBorders>
          </w:tcPr>
          <w:p w14:paraId="6C94D8BB" w14:textId="77777777" w:rsidR="00534C99" w:rsidRDefault="00534C99" w:rsidP="00534C99"/>
        </w:tc>
      </w:tr>
      <w:tr w:rsidR="00534C99" w14:paraId="133C3D06" w14:textId="77777777" w:rsidTr="00BB55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nil"/>
              <w:bottom w:val="nil"/>
              <w:right w:val="nil"/>
            </w:tcBorders>
          </w:tcPr>
          <w:p w14:paraId="5924F9A3"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p>
        </w:tc>
        <w:tc>
          <w:tcPr>
            <w:tcW w:w="6940" w:type="dxa"/>
            <w:tcBorders>
              <w:top w:val="single" w:sz="4" w:space="0" w:color="auto"/>
              <w:left w:val="nil"/>
              <w:bottom w:val="nil"/>
              <w:right w:val="nil"/>
            </w:tcBorders>
          </w:tcPr>
          <w:p w14:paraId="7A89CAF6" w14:textId="77777777" w:rsidR="00534C99" w:rsidRPr="00E8771E" w:rsidRDefault="00534C99" w:rsidP="00534C99">
            <w:pPr>
              <w:pStyle w:val="Zkladntextodsazen3"/>
              <w:ind w:left="0" w:right="-142"/>
              <w:jc w:val="both"/>
              <w:rPr>
                <w:rFonts w:ascii="Calibri Light" w:hAnsi="Calibri Light" w:cs="Calibri Light"/>
                <w:sz w:val="18"/>
                <w:szCs w:val="18"/>
              </w:rPr>
            </w:pPr>
            <w:r w:rsidRPr="00782259">
              <w:rPr>
                <w:rFonts w:ascii="Calibri Light" w:hAnsi="Calibri Light" w:cs="Calibri Light"/>
                <w:i/>
                <w:iCs/>
                <w:sz w:val="18"/>
                <w:szCs w:val="18"/>
              </w:rPr>
              <w:t>Počet tabulek lze libovolně opakovat</w:t>
            </w:r>
          </w:p>
        </w:tc>
      </w:tr>
      <w:tr w:rsidR="00534C99" w14:paraId="037E4C74" w14:textId="77777777" w:rsidTr="0013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nil"/>
              <w:right w:val="nil"/>
            </w:tcBorders>
          </w:tcPr>
          <w:p w14:paraId="08FDDA30"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p>
        </w:tc>
        <w:tc>
          <w:tcPr>
            <w:tcW w:w="6940" w:type="dxa"/>
            <w:tcBorders>
              <w:top w:val="nil"/>
              <w:left w:val="nil"/>
              <w:bottom w:val="nil"/>
              <w:right w:val="nil"/>
            </w:tcBorders>
          </w:tcPr>
          <w:p w14:paraId="0DA81019" w14:textId="77777777" w:rsidR="00534C99" w:rsidRDefault="00534C99" w:rsidP="00534C99"/>
        </w:tc>
      </w:tr>
      <w:tr w:rsidR="00534C99" w14:paraId="4EDA9B28" w14:textId="77777777" w:rsidTr="00130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nil"/>
              <w:left w:val="nil"/>
              <w:bottom w:val="nil"/>
              <w:right w:val="nil"/>
            </w:tcBorders>
          </w:tcPr>
          <w:p w14:paraId="1F47A88D" w14:textId="77777777" w:rsidR="00534C99" w:rsidRPr="003B407E" w:rsidRDefault="00534C99" w:rsidP="00534C99">
            <w:pPr>
              <w:widowControl w:val="0"/>
              <w:suppressAutoHyphens/>
              <w:autoSpaceDE w:val="0"/>
              <w:autoSpaceDN w:val="0"/>
              <w:adjustRightInd w:val="0"/>
              <w:rPr>
                <w:rFonts w:ascii="Calibri Light" w:hAnsi="Calibri Light" w:cs="Calibri Light"/>
                <w:sz w:val="18"/>
                <w:szCs w:val="18"/>
              </w:rPr>
            </w:pPr>
          </w:p>
        </w:tc>
        <w:tc>
          <w:tcPr>
            <w:tcW w:w="6940" w:type="dxa"/>
            <w:tcBorders>
              <w:top w:val="nil"/>
              <w:left w:val="nil"/>
              <w:bottom w:val="nil"/>
              <w:right w:val="nil"/>
            </w:tcBorders>
          </w:tcPr>
          <w:p w14:paraId="1B19FBB9" w14:textId="77777777" w:rsidR="00534C99" w:rsidRDefault="00534C99" w:rsidP="00534C99"/>
        </w:tc>
      </w:tr>
      <w:tr w:rsidR="00534C99" w14:paraId="330D170B" w14:textId="77777777" w:rsidTr="000F1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nil"/>
              <w:right w:val="nil"/>
            </w:tcBorders>
          </w:tcPr>
          <w:p w14:paraId="337F3B27" w14:textId="77777777" w:rsidR="00534C99" w:rsidRDefault="00534C99" w:rsidP="00534C99">
            <w:r>
              <w:rPr>
                <w:b/>
              </w:rPr>
              <w:t>Závěrečné ustanovení a podpis</w:t>
            </w:r>
          </w:p>
        </w:tc>
      </w:tr>
      <w:tr w:rsidR="00534C99" w14:paraId="2D38C5AC" w14:textId="77777777" w:rsidTr="0010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gridSpan w:val="2"/>
            <w:tcBorders>
              <w:top w:val="nil"/>
              <w:left w:val="nil"/>
              <w:bottom w:val="single" w:sz="4" w:space="0" w:color="auto"/>
              <w:right w:val="nil"/>
            </w:tcBorders>
          </w:tcPr>
          <w:p w14:paraId="1839CC9A" w14:textId="77777777" w:rsidR="00534C99" w:rsidRDefault="00534C99" w:rsidP="00534C99">
            <w:r>
              <w:t>Dodavatel svým níže uvedeným podpisem stvrzuje a potvrzuje veškerá výše uvedená prohlášení uvedená v tomto dokumentu, a to ve všech jeho článcích a v plném rozsahu.</w:t>
            </w:r>
          </w:p>
          <w:p w14:paraId="7C6AEDFC" w14:textId="77777777" w:rsidR="00534C99" w:rsidRDefault="00534C99" w:rsidP="00534C99"/>
        </w:tc>
      </w:tr>
      <w:tr w:rsidR="00534C99" w14:paraId="0D7576CB" w14:textId="77777777" w:rsidTr="0010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42B53" w14:textId="77777777" w:rsidR="00534C99" w:rsidRPr="00101F10" w:rsidRDefault="00534C99" w:rsidP="00534C99">
            <w:pPr>
              <w:pStyle w:val="Zkladntextodsazen3"/>
              <w:tabs>
                <w:tab w:val="left" w:pos="0"/>
              </w:tabs>
              <w:ind w:left="0"/>
              <w:rPr>
                <w:rFonts w:ascii="Calibri Light" w:hAnsi="Calibri Light" w:cs="Calibri Light"/>
                <w:sz w:val="20"/>
                <w:szCs w:val="20"/>
              </w:rPr>
            </w:pPr>
            <w:r w:rsidRPr="00101F10">
              <w:rPr>
                <w:rFonts w:ascii="Calibri Light" w:hAnsi="Calibri Light" w:cs="Calibri Light"/>
                <w:sz w:val="20"/>
                <w:szCs w:val="20"/>
              </w:rPr>
              <w:t>Místo:</w:t>
            </w:r>
          </w:p>
        </w:tc>
        <w:tc>
          <w:tcPr>
            <w:tcW w:w="6940" w:type="dxa"/>
            <w:tcBorders>
              <w:top w:val="single" w:sz="4" w:space="0" w:color="auto"/>
              <w:left w:val="single" w:sz="4" w:space="0" w:color="auto"/>
              <w:bottom w:val="single" w:sz="4" w:space="0" w:color="auto"/>
              <w:right w:val="single" w:sz="4" w:space="0" w:color="auto"/>
            </w:tcBorders>
          </w:tcPr>
          <w:p w14:paraId="18FF192C" w14:textId="77777777" w:rsidR="00534C99" w:rsidRDefault="00534C99" w:rsidP="00534C99"/>
        </w:tc>
      </w:tr>
      <w:tr w:rsidR="00534C99" w14:paraId="2CEBAA68" w14:textId="77777777" w:rsidTr="0010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5AF9FF" w14:textId="77777777" w:rsidR="00534C99" w:rsidRPr="00101F10" w:rsidRDefault="00534C99" w:rsidP="00534C99">
            <w:pPr>
              <w:pStyle w:val="Zkladntextodsazen3"/>
              <w:tabs>
                <w:tab w:val="left" w:pos="0"/>
              </w:tabs>
              <w:ind w:left="0"/>
              <w:rPr>
                <w:rFonts w:ascii="Calibri Light" w:hAnsi="Calibri Light" w:cs="Calibri Light"/>
                <w:sz w:val="20"/>
                <w:szCs w:val="20"/>
              </w:rPr>
            </w:pPr>
            <w:r w:rsidRPr="00101F10">
              <w:rPr>
                <w:rFonts w:ascii="Calibri Light" w:hAnsi="Calibri Light" w:cs="Calibri Light"/>
                <w:sz w:val="20"/>
                <w:szCs w:val="20"/>
              </w:rPr>
              <w:t>Datum:</w:t>
            </w:r>
          </w:p>
        </w:tc>
        <w:tc>
          <w:tcPr>
            <w:tcW w:w="6940" w:type="dxa"/>
            <w:tcBorders>
              <w:top w:val="single" w:sz="4" w:space="0" w:color="auto"/>
              <w:left w:val="single" w:sz="4" w:space="0" w:color="auto"/>
              <w:bottom w:val="single" w:sz="4" w:space="0" w:color="auto"/>
              <w:right w:val="single" w:sz="4" w:space="0" w:color="auto"/>
            </w:tcBorders>
          </w:tcPr>
          <w:p w14:paraId="3335AAF1" w14:textId="77777777" w:rsidR="00534C99" w:rsidRDefault="00534C99" w:rsidP="00534C99"/>
        </w:tc>
      </w:tr>
      <w:tr w:rsidR="00534C99" w14:paraId="496B5200" w14:textId="77777777" w:rsidTr="00101F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51CDD" w14:textId="77777777" w:rsidR="00534C99" w:rsidRPr="00101F10" w:rsidRDefault="00534C99" w:rsidP="00534C99">
            <w:pPr>
              <w:pStyle w:val="Zkladntextodsazen3"/>
              <w:tabs>
                <w:tab w:val="left" w:pos="0"/>
              </w:tabs>
              <w:ind w:left="0"/>
              <w:rPr>
                <w:rFonts w:ascii="Calibri Light" w:hAnsi="Calibri Light" w:cs="Calibri Light"/>
                <w:sz w:val="20"/>
                <w:szCs w:val="20"/>
              </w:rPr>
            </w:pPr>
            <w:r w:rsidRPr="00101F10">
              <w:rPr>
                <w:rFonts w:ascii="Calibri Light" w:hAnsi="Calibri Light" w:cs="Calibri Light"/>
                <w:sz w:val="20"/>
                <w:szCs w:val="20"/>
              </w:rPr>
              <w:t>Jméno a podpis oprávněné osoby:</w:t>
            </w:r>
          </w:p>
        </w:tc>
        <w:tc>
          <w:tcPr>
            <w:tcW w:w="6940" w:type="dxa"/>
            <w:tcBorders>
              <w:top w:val="single" w:sz="4" w:space="0" w:color="auto"/>
              <w:left w:val="single" w:sz="4" w:space="0" w:color="auto"/>
              <w:bottom w:val="single" w:sz="4" w:space="0" w:color="auto"/>
              <w:right w:val="single" w:sz="4" w:space="0" w:color="auto"/>
            </w:tcBorders>
          </w:tcPr>
          <w:p w14:paraId="41613642" w14:textId="77777777" w:rsidR="00534C99" w:rsidRDefault="00534C99" w:rsidP="00534C99"/>
        </w:tc>
      </w:tr>
    </w:tbl>
    <w:p w14:paraId="3535A38A" w14:textId="77777777" w:rsidR="0068745B" w:rsidRDefault="0068745B"/>
    <w:sectPr w:rsidR="0068745B" w:rsidSect="00BB1AC3">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C936" w14:textId="77777777" w:rsidR="0008300C" w:rsidRDefault="0008300C" w:rsidP="00BB1AC3">
      <w:r>
        <w:separator/>
      </w:r>
    </w:p>
  </w:endnote>
  <w:endnote w:type="continuationSeparator" w:id="0">
    <w:p w14:paraId="2DB22B3F" w14:textId="77777777" w:rsidR="0008300C" w:rsidRDefault="0008300C" w:rsidP="00BB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9C3B" w14:textId="77777777" w:rsidR="0008300C" w:rsidRDefault="0008300C" w:rsidP="00BB1AC3">
      <w:r>
        <w:separator/>
      </w:r>
    </w:p>
  </w:footnote>
  <w:footnote w:type="continuationSeparator" w:id="0">
    <w:p w14:paraId="76F03706" w14:textId="77777777" w:rsidR="0008300C" w:rsidRDefault="0008300C" w:rsidP="00BB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0EDD" w14:textId="31ED0836" w:rsidR="00BB1AC3" w:rsidRDefault="003563F3">
    <w:pPr>
      <w:pStyle w:val="Zhlav"/>
    </w:pPr>
    <w:r>
      <w:rPr>
        <w:rFonts w:ascii="Calibri Light" w:hAnsi="Calibri Light" w:cs="Calibri Light"/>
        <w:noProof/>
      </w:rPr>
      <w:drawing>
        <wp:inline distT="0" distB="0" distL="0" distR="0" wp14:anchorId="6D60C90B" wp14:editId="350DAB80">
          <wp:extent cx="4962082" cy="670035"/>
          <wp:effectExtent l="0" t="0" r="3810" b="3175"/>
          <wp:docPr id="6979234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23453" name="Obrázek 69792345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83054" cy="713376"/>
                  </a:xfrm>
                  <a:prstGeom prst="rect">
                    <a:avLst/>
                  </a:prstGeom>
                </pic:spPr>
              </pic:pic>
            </a:graphicData>
          </a:graphic>
        </wp:inline>
      </w:drawing>
    </w:r>
  </w:p>
  <w:p w14:paraId="61752B0B" w14:textId="77777777" w:rsidR="006B4D21" w:rsidRDefault="006B4D21">
    <w:pPr>
      <w:pStyle w:val="Zhlav"/>
    </w:pPr>
  </w:p>
  <w:p w14:paraId="67014173" w14:textId="77777777" w:rsidR="00BB1AC3" w:rsidRDefault="00BB1A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3D0"/>
    <w:multiLevelType w:val="multilevel"/>
    <w:tmpl w:val="5308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A4AD5"/>
    <w:multiLevelType w:val="multilevel"/>
    <w:tmpl w:val="2D18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4285E"/>
    <w:multiLevelType w:val="multilevel"/>
    <w:tmpl w:val="B4D0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33EBC"/>
    <w:multiLevelType w:val="hybridMultilevel"/>
    <w:tmpl w:val="3844E01E"/>
    <w:lvl w:ilvl="0" w:tplc="9848B054">
      <w:start w:val="1"/>
      <w:numFmt w:val="upperRoman"/>
      <w:pStyle w:val="Nadpis1"/>
      <w:lvlText w:val="%1."/>
      <w:lvlJc w:val="right"/>
      <w:pPr>
        <w:ind w:left="72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EC63B1"/>
    <w:multiLevelType w:val="multilevel"/>
    <w:tmpl w:val="9B60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A1D59"/>
    <w:multiLevelType w:val="multilevel"/>
    <w:tmpl w:val="43F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64A87"/>
    <w:multiLevelType w:val="hybridMultilevel"/>
    <w:tmpl w:val="BF942146"/>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48DA0EBC"/>
    <w:multiLevelType w:val="hybridMultilevel"/>
    <w:tmpl w:val="133682B2"/>
    <w:lvl w:ilvl="0" w:tplc="04050011">
      <w:start w:val="1"/>
      <w:numFmt w:val="decimal"/>
      <w:lvlText w:val="%1)"/>
      <w:lvlJc w:val="left"/>
      <w:pPr>
        <w:ind w:left="720" w:hanging="360"/>
      </w:pPr>
    </w:lvl>
    <w:lvl w:ilvl="1" w:tplc="4794547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813AC6"/>
    <w:multiLevelType w:val="hybridMultilevel"/>
    <w:tmpl w:val="1EC6DD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EF5050"/>
    <w:multiLevelType w:val="multilevel"/>
    <w:tmpl w:val="86EE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61393"/>
    <w:multiLevelType w:val="multilevel"/>
    <w:tmpl w:val="2D2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7A2587"/>
    <w:multiLevelType w:val="hybridMultilevel"/>
    <w:tmpl w:val="18DAAD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131393"/>
    <w:multiLevelType w:val="hybridMultilevel"/>
    <w:tmpl w:val="27F8D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2D3ADD"/>
    <w:multiLevelType w:val="multilevel"/>
    <w:tmpl w:val="CF68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021352">
    <w:abstractNumId w:val="3"/>
  </w:num>
  <w:num w:numId="2" w16cid:durableId="1514612963">
    <w:abstractNumId w:val="1"/>
  </w:num>
  <w:num w:numId="3" w16cid:durableId="343632557">
    <w:abstractNumId w:val="9"/>
  </w:num>
  <w:num w:numId="4" w16cid:durableId="1543715319">
    <w:abstractNumId w:val="7"/>
  </w:num>
  <w:num w:numId="5" w16cid:durableId="35131007">
    <w:abstractNumId w:val="6"/>
  </w:num>
  <w:num w:numId="6" w16cid:durableId="754979020">
    <w:abstractNumId w:val="10"/>
  </w:num>
  <w:num w:numId="7" w16cid:durableId="687564829">
    <w:abstractNumId w:val="0"/>
  </w:num>
  <w:num w:numId="8" w16cid:durableId="42801318">
    <w:abstractNumId w:val="13"/>
  </w:num>
  <w:num w:numId="9" w16cid:durableId="531236685">
    <w:abstractNumId w:val="4"/>
  </w:num>
  <w:num w:numId="10" w16cid:durableId="1296251658">
    <w:abstractNumId w:val="3"/>
    <w:lvlOverride w:ilvl="0">
      <w:startOverride w:val="1"/>
    </w:lvlOverride>
  </w:num>
  <w:num w:numId="11" w16cid:durableId="1736319386">
    <w:abstractNumId w:val="3"/>
    <w:lvlOverride w:ilvl="0">
      <w:startOverride w:val="1"/>
    </w:lvlOverride>
  </w:num>
  <w:num w:numId="12" w16cid:durableId="2080209723">
    <w:abstractNumId w:val="5"/>
  </w:num>
  <w:num w:numId="13" w16cid:durableId="1842045711">
    <w:abstractNumId w:val="11"/>
  </w:num>
  <w:num w:numId="14" w16cid:durableId="94375241">
    <w:abstractNumId w:val="2"/>
  </w:num>
  <w:num w:numId="15" w16cid:durableId="736054055">
    <w:abstractNumId w:val="8"/>
  </w:num>
  <w:num w:numId="16" w16cid:durableId="1464739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01"/>
    <w:rsid w:val="000733BD"/>
    <w:rsid w:val="00074C36"/>
    <w:rsid w:val="0008300C"/>
    <w:rsid w:val="000B3B01"/>
    <w:rsid w:val="000C762F"/>
    <w:rsid w:val="000E7945"/>
    <w:rsid w:val="00101F10"/>
    <w:rsid w:val="00104259"/>
    <w:rsid w:val="00121101"/>
    <w:rsid w:val="001225B2"/>
    <w:rsid w:val="00187406"/>
    <w:rsid w:val="001F0F29"/>
    <w:rsid w:val="0029715B"/>
    <w:rsid w:val="002A0324"/>
    <w:rsid w:val="002E5F6C"/>
    <w:rsid w:val="002F370C"/>
    <w:rsid w:val="003563F3"/>
    <w:rsid w:val="00372264"/>
    <w:rsid w:val="00372D5E"/>
    <w:rsid w:val="0038710F"/>
    <w:rsid w:val="003877EE"/>
    <w:rsid w:val="003C51C0"/>
    <w:rsid w:val="003C7D60"/>
    <w:rsid w:val="004069C3"/>
    <w:rsid w:val="00463972"/>
    <w:rsid w:val="004B35AC"/>
    <w:rsid w:val="004B38E1"/>
    <w:rsid w:val="004D3CD1"/>
    <w:rsid w:val="00501026"/>
    <w:rsid w:val="00534C99"/>
    <w:rsid w:val="00577962"/>
    <w:rsid w:val="00583291"/>
    <w:rsid w:val="00636B43"/>
    <w:rsid w:val="00655F9E"/>
    <w:rsid w:val="00656C70"/>
    <w:rsid w:val="006572F4"/>
    <w:rsid w:val="006741C4"/>
    <w:rsid w:val="0068745B"/>
    <w:rsid w:val="006B4D21"/>
    <w:rsid w:val="006B6331"/>
    <w:rsid w:val="007117C4"/>
    <w:rsid w:val="0071750C"/>
    <w:rsid w:val="00740837"/>
    <w:rsid w:val="0074490E"/>
    <w:rsid w:val="00753D16"/>
    <w:rsid w:val="007D1DA8"/>
    <w:rsid w:val="00843D6D"/>
    <w:rsid w:val="00875785"/>
    <w:rsid w:val="008D2654"/>
    <w:rsid w:val="008E5B58"/>
    <w:rsid w:val="00925506"/>
    <w:rsid w:val="00971C93"/>
    <w:rsid w:val="009A14B5"/>
    <w:rsid w:val="009B4B93"/>
    <w:rsid w:val="009D0516"/>
    <w:rsid w:val="00A202B0"/>
    <w:rsid w:val="00A30CCE"/>
    <w:rsid w:val="00A43EB9"/>
    <w:rsid w:val="00A84F49"/>
    <w:rsid w:val="00AA0B53"/>
    <w:rsid w:val="00AC0150"/>
    <w:rsid w:val="00B276C4"/>
    <w:rsid w:val="00B95D14"/>
    <w:rsid w:val="00BB1AC3"/>
    <w:rsid w:val="00BB5553"/>
    <w:rsid w:val="00BE7248"/>
    <w:rsid w:val="00C86EF1"/>
    <w:rsid w:val="00CD3865"/>
    <w:rsid w:val="00CF518B"/>
    <w:rsid w:val="00CF7645"/>
    <w:rsid w:val="00CF7AC7"/>
    <w:rsid w:val="00D02C01"/>
    <w:rsid w:val="00D073A1"/>
    <w:rsid w:val="00D11D59"/>
    <w:rsid w:val="00D34EC8"/>
    <w:rsid w:val="00D630E6"/>
    <w:rsid w:val="00D64237"/>
    <w:rsid w:val="00D82938"/>
    <w:rsid w:val="00DA0980"/>
    <w:rsid w:val="00DA492A"/>
    <w:rsid w:val="00DE70EC"/>
    <w:rsid w:val="00DF4E48"/>
    <w:rsid w:val="00E15DDB"/>
    <w:rsid w:val="00E8771E"/>
    <w:rsid w:val="00E94A20"/>
    <w:rsid w:val="00EF4A0A"/>
    <w:rsid w:val="00EF4EA1"/>
    <w:rsid w:val="00F37BCA"/>
    <w:rsid w:val="00F5305A"/>
    <w:rsid w:val="00F632BA"/>
    <w:rsid w:val="00F93144"/>
    <w:rsid w:val="00FB4295"/>
    <w:rsid w:val="00FF2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B41E2"/>
  <w15:chartTrackingRefBased/>
  <w15:docId w15:val="{13EFB525-3D98-7E42-A316-A935DA9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1101"/>
    <w:rPr>
      <w:rFonts w:asciiTheme="majorHAnsi" w:eastAsia="Times New Roman" w:hAnsiTheme="majorHAnsi" w:cs="Times New Roman"/>
      <w:sz w:val="20"/>
      <w:szCs w:val="20"/>
    </w:rPr>
  </w:style>
  <w:style w:type="paragraph" w:styleId="Nadpis1">
    <w:name w:val="heading 1"/>
    <w:basedOn w:val="Normln"/>
    <w:next w:val="Normln"/>
    <w:link w:val="Nadpis1Char"/>
    <w:uiPriority w:val="9"/>
    <w:qFormat/>
    <w:rsid w:val="00121101"/>
    <w:pPr>
      <w:keepNext/>
      <w:keepLines/>
      <w:numPr>
        <w:numId w:val="1"/>
      </w:numPr>
      <w:spacing w:before="360" w:after="80"/>
      <w:outlineLvl w:val="0"/>
    </w:pPr>
    <w:rPr>
      <w:rFonts w:eastAsiaTheme="majorEastAsia" w:cstheme="majorBidi"/>
      <w:b/>
      <w:color w:val="2F5496" w:themeColor="accent1" w:themeShade="BF"/>
      <w:sz w:val="32"/>
      <w:szCs w:val="40"/>
    </w:rPr>
  </w:style>
  <w:style w:type="paragraph" w:styleId="Nadpis2">
    <w:name w:val="heading 2"/>
    <w:basedOn w:val="Normln"/>
    <w:next w:val="Normln"/>
    <w:link w:val="Nadpis2Char"/>
    <w:uiPriority w:val="2"/>
    <w:unhideWhenUsed/>
    <w:qFormat/>
    <w:rsid w:val="00121101"/>
    <w:pPr>
      <w:keepNext/>
      <w:keepLines/>
      <w:spacing w:before="160" w:after="80"/>
      <w:outlineLvl w:val="1"/>
    </w:pPr>
    <w:rPr>
      <w:rFonts w:eastAsiaTheme="majorEastAsia"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2110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2110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nhideWhenUsed/>
    <w:qFormat/>
    <w:rsid w:val="0012110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nhideWhenUsed/>
    <w:qFormat/>
    <w:rsid w:val="0012110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12110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12110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12110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1101"/>
    <w:rPr>
      <w:rFonts w:asciiTheme="majorHAnsi" w:eastAsiaTheme="majorEastAsia" w:hAnsiTheme="majorHAnsi" w:cstheme="majorBidi"/>
      <w:b/>
      <w:color w:val="2F5496" w:themeColor="accent1" w:themeShade="BF"/>
      <w:sz w:val="32"/>
      <w:szCs w:val="40"/>
    </w:rPr>
  </w:style>
  <w:style w:type="character" w:customStyle="1" w:styleId="Nadpis2Char">
    <w:name w:val="Nadpis 2 Char"/>
    <w:basedOn w:val="Standardnpsmoodstavce"/>
    <w:link w:val="Nadpis2"/>
    <w:uiPriority w:val="2"/>
    <w:rsid w:val="0012110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2110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2110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2110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211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11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11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1101"/>
    <w:rPr>
      <w:rFonts w:eastAsiaTheme="majorEastAsia" w:cstheme="majorBidi"/>
      <w:color w:val="272727" w:themeColor="text1" w:themeTint="D8"/>
    </w:rPr>
  </w:style>
  <w:style w:type="paragraph" w:styleId="Nzev">
    <w:name w:val="Title"/>
    <w:basedOn w:val="Normln"/>
    <w:next w:val="Normln"/>
    <w:link w:val="NzevChar"/>
    <w:uiPriority w:val="10"/>
    <w:qFormat/>
    <w:rsid w:val="00121101"/>
    <w:pPr>
      <w:spacing w:after="80"/>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1211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110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11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110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121101"/>
    <w:rPr>
      <w:i/>
      <w:iCs/>
      <w:color w:val="404040" w:themeColor="text1" w:themeTint="BF"/>
    </w:rPr>
  </w:style>
  <w:style w:type="paragraph" w:styleId="Odstavecseseznamem">
    <w:name w:val="List Paragraph"/>
    <w:basedOn w:val="Normln"/>
    <w:uiPriority w:val="34"/>
    <w:qFormat/>
    <w:rsid w:val="00121101"/>
    <w:pPr>
      <w:ind w:left="720"/>
      <w:contextualSpacing/>
    </w:pPr>
  </w:style>
  <w:style w:type="character" w:styleId="Zdraznnintenzivn">
    <w:name w:val="Intense Emphasis"/>
    <w:basedOn w:val="Standardnpsmoodstavce"/>
    <w:uiPriority w:val="21"/>
    <w:qFormat/>
    <w:rsid w:val="00121101"/>
    <w:rPr>
      <w:i/>
      <w:iCs/>
      <w:color w:val="2F5496" w:themeColor="accent1" w:themeShade="BF"/>
    </w:rPr>
  </w:style>
  <w:style w:type="paragraph" w:styleId="Vrazncitt">
    <w:name w:val="Intense Quote"/>
    <w:basedOn w:val="Normln"/>
    <w:next w:val="Normln"/>
    <w:link w:val="VrazncittChar"/>
    <w:uiPriority w:val="30"/>
    <w:qFormat/>
    <w:rsid w:val="00121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21101"/>
    <w:rPr>
      <w:i/>
      <w:iCs/>
      <w:color w:val="2F5496" w:themeColor="accent1" w:themeShade="BF"/>
    </w:rPr>
  </w:style>
  <w:style w:type="character" w:styleId="Odkazintenzivn">
    <w:name w:val="Intense Reference"/>
    <w:basedOn w:val="Standardnpsmoodstavce"/>
    <w:uiPriority w:val="32"/>
    <w:qFormat/>
    <w:rsid w:val="00121101"/>
    <w:rPr>
      <w:b/>
      <w:bCs/>
      <w:smallCaps/>
      <w:color w:val="2F5496" w:themeColor="accent1" w:themeShade="BF"/>
      <w:spacing w:val="5"/>
    </w:rPr>
  </w:style>
  <w:style w:type="table" w:styleId="Mkatabulky">
    <w:name w:val="Table Grid"/>
    <w:basedOn w:val="Normlntabulka"/>
    <w:uiPriority w:val="39"/>
    <w:rsid w:val="0012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nhideWhenUsed/>
    <w:rsid w:val="00121101"/>
    <w:pPr>
      <w:spacing w:after="120"/>
      <w:ind w:left="283"/>
    </w:pPr>
    <w:rPr>
      <w:rFonts w:ascii="Times New Roman" w:hAnsi="Times New Roman"/>
      <w:sz w:val="16"/>
      <w:szCs w:val="16"/>
      <w:lang w:eastAsia="cs-CZ"/>
    </w:rPr>
  </w:style>
  <w:style w:type="character" w:customStyle="1" w:styleId="Zkladntextodsazen3Char">
    <w:name w:val="Základní text odsazený 3 Char"/>
    <w:basedOn w:val="Standardnpsmoodstavce"/>
    <w:link w:val="Zkladntextodsazen3"/>
    <w:rsid w:val="00121101"/>
    <w:rPr>
      <w:rFonts w:ascii="Times New Roman" w:eastAsia="Times New Roman" w:hAnsi="Times New Roman" w:cs="Times New Roman"/>
      <w:sz w:val="16"/>
      <w:szCs w:val="16"/>
      <w:lang w:eastAsia="cs-CZ"/>
    </w:rPr>
  </w:style>
  <w:style w:type="paragraph" w:customStyle="1" w:styleId="Odstnesl">
    <w:name w:val="Odst. nečísl."/>
    <w:basedOn w:val="Normln"/>
    <w:link w:val="OdstneslChar"/>
    <w:uiPriority w:val="4"/>
    <w:qFormat/>
    <w:rsid w:val="00121101"/>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121101"/>
    <w:rPr>
      <w:rFonts w:ascii="Arial" w:hAnsi="Arial"/>
      <w:sz w:val="20"/>
      <w:szCs w:val="22"/>
    </w:rPr>
  </w:style>
  <w:style w:type="paragraph" w:styleId="Bezmezer">
    <w:name w:val="No Spacing"/>
    <w:uiPriority w:val="1"/>
    <w:qFormat/>
    <w:rsid w:val="009A14B5"/>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BB1AC3"/>
    <w:pPr>
      <w:tabs>
        <w:tab w:val="center" w:pos="4536"/>
        <w:tab w:val="right" w:pos="9072"/>
      </w:tabs>
    </w:pPr>
  </w:style>
  <w:style w:type="character" w:customStyle="1" w:styleId="ZhlavChar">
    <w:name w:val="Záhlaví Char"/>
    <w:basedOn w:val="Standardnpsmoodstavce"/>
    <w:link w:val="Zhlav"/>
    <w:uiPriority w:val="99"/>
    <w:rsid w:val="00BB1AC3"/>
    <w:rPr>
      <w:rFonts w:asciiTheme="majorHAnsi" w:eastAsia="Times New Roman" w:hAnsiTheme="majorHAnsi" w:cs="Times New Roman"/>
      <w:sz w:val="20"/>
      <w:szCs w:val="20"/>
    </w:rPr>
  </w:style>
  <w:style w:type="paragraph" w:styleId="Zpat">
    <w:name w:val="footer"/>
    <w:basedOn w:val="Normln"/>
    <w:link w:val="ZpatChar"/>
    <w:uiPriority w:val="99"/>
    <w:unhideWhenUsed/>
    <w:rsid w:val="00BB1AC3"/>
    <w:pPr>
      <w:tabs>
        <w:tab w:val="center" w:pos="4536"/>
        <w:tab w:val="right" w:pos="9072"/>
      </w:tabs>
    </w:pPr>
  </w:style>
  <w:style w:type="character" w:customStyle="1" w:styleId="ZpatChar">
    <w:name w:val="Zápatí Char"/>
    <w:basedOn w:val="Standardnpsmoodstavce"/>
    <w:link w:val="Zpat"/>
    <w:uiPriority w:val="99"/>
    <w:rsid w:val="00BB1AC3"/>
    <w:rPr>
      <w:rFonts w:asciiTheme="majorHAnsi" w:eastAsia="Times New Roman" w:hAnsiTheme="majorHAnsi" w:cs="Times New Roman"/>
      <w:sz w:val="20"/>
      <w:szCs w:val="20"/>
    </w:rPr>
  </w:style>
  <w:style w:type="paragraph" w:styleId="Normlnweb">
    <w:name w:val="Normal (Web)"/>
    <w:basedOn w:val="Normln"/>
    <w:uiPriority w:val="99"/>
    <w:unhideWhenUsed/>
    <w:rsid w:val="00E15DDB"/>
    <w:pPr>
      <w:spacing w:before="100" w:beforeAutospacing="1" w:after="100" w:afterAutospacing="1"/>
    </w:pPr>
    <w:rPr>
      <w:rFonts w:ascii="Times New Roman" w:hAnsi="Times New Roman"/>
      <w:sz w:val="24"/>
      <w:szCs w:val="24"/>
      <w:lang w:eastAsia="cs-CZ"/>
    </w:rPr>
  </w:style>
  <w:style w:type="character" w:styleId="Hypertextovodkaz">
    <w:name w:val="Hyperlink"/>
    <w:uiPriority w:val="99"/>
    <w:rsid w:val="00D11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po.cz/assets/cz/stavebnictvi-a-suroviny/strategicke-dokumenty-pro-udrzitelne-stavebnictvi/2018/11/Protocol-Ares_2016_5840668-101016_Cz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1860</Words>
  <Characters>10979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2026-01-19T21:38:00Z</cp:lastPrinted>
  <dcterms:created xsi:type="dcterms:W3CDTF">2026-04-01T15:13:00Z</dcterms:created>
  <dcterms:modified xsi:type="dcterms:W3CDTF">2026-05-28T21:13:00Z</dcterms:modified>
</cp:coreProperties>
</file>